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0A0B" w14:textId="70F03311" w:rsidR="00E572D6" w:rsidRPr="00E572D6" w:rsidRDefault="00E572D6" w:rsidP="00E572D6">
      <w:pPr>
        <w:jc w:val="center"/>
        <w:rPr>
          <w:b/>
          <w:bCs/>
        </w:rPr>
      </w:pPr>
    </w:p>
    <w:p w14:paraId="4B473EC0" w14:textId="43AAEC67" w:rsidR="00E572D6" w:rsidRDefault="00E572D6" w:rsidP="00E572D6">
      <w:pPr>
        <w:jc w:val="center"/>
        <w:rPr>
          <w:b/>
          <w:bCs/>
        </w:rPr>
      </w:pPr>
      <w:r w:rsidRPr="00E572D6">
        <w:rPr>
          <w:b/>
          <w:bCs/>
        </w:rPr>
        <w:t>SMLOUVA O ZEMĚDĚLSKÉM PACHTU</w:t>
      </w:r>
    </w:p>
    <w:p w14:paraId="0F3C0D34" w14:textId="64219CBE" w:rsidR="00DD609C" w:rsidRDefault="00DD609C" w:rsidP="00E572D6">
      <w:pPr>
        <w:jc w:val="center"/>
        <w:rPr>
          <w:b/>
          <w:bCs/>
        </w:rPr>
      </w:pPr>
      <w:r>
        <w:t>dle ust.</w:t>
      </w:r>
      <w:r w:rsidRPr="00E572D6">
        <w:t xml:space="preserve"> § 2332 a násl. zákona č. 89/2012 Sb., </w:t>
      </w:r>
      <w:r>
        <w:t>Občanský zákoník (</w:t>
      </w:r>
      <w:r w:rsidRPr="00E572D6">
        <w:t>dále jen „</w:t>
      </w:r>
      <w:r>
        <w:t>ObčZ)</w:t>
      </w:r>
      <w:r w:rsidRPr="00E572D6">
        <w:t>,</w:t>
      </w:r>
    </w:p>
    <w:p w14:paraId="254D6D5B" w14:textId="222DD662" w:rsidR="00E572D6" w:rsidRPr="00E572D6" w:rsidRDefault="00E572D6" w:rsidP="00E572D6">
      <w:pPr>
        <w:jc w:val="center"/>
        <w:rPr>
          <w:b/>
          <w:bCs/>
        </w:rPr>
      </w:pPr>
      <w:r>
        <w:rPr>
          <w:b/>
          <w:bCs/>
        </w:rPr>
        <w:t>---------------------------------------------</w:t>
      </w:r>
      <w:r w:rsidR="00DD609C">
        <w:rPr>
          <w:b/>
          <w:bCs/>
        </w:rPr>
        <w:t>-------------------------------------</w:t>
      </w:r>
      <w:r>
        <w:rPr>
          <w:b/>
          <w:bCs/>
        </w:rPr>
        <w:t>---------------------</w:t>
      </w:r>
    </w:p>
    <w:p w14:paraId="59295A46" w14:textId="3CF1CD14" w:rsidR="00E572D6" w:rsidRDefault="00E572D6" w:rsidP="00E572D6"/>
    <w:p w14:paraId="235542E5" w14:textId="4A0D2B61" w:rsidR="00DD609C" w:rsidRDefault="00DD609C" w:rsidP="00E572D6">
      <w:r>
        <w:tab/>
        <w:t>kterou níže uvedeného dne, měsíce a roku mezi sebou uzavřeli</w:t>
      </w:r>
    </w:p>
    <w:p w14:paraId="4442DD5E" w14:textId="77777777" w:rsidR="00DD609C" w:rsidRPr="00E572D6" w:rsidRDefault="00DD609C" w:rsidP="00E572D6"/>
    <w:p w14:paraId="4D7FDE9D" w14:textId="77777777" w:rsidR="00E572D6" w:rsidRDefault="00E572D6" w:rsidP="00DD609C">
      <w:pPr>
        <w:ind w:left="708"/>
        <w:jc w:val="both"/>
      </w:pPr>
      <w:bookmarkStart w:id="0" w:name="_Hlk53040328"/>
      <w:r w:rsidRPr="00B24324">
        <w:rPr>
          <w:b/>
        </w:rPr>
        <w:t>Ob</w:t>
      </w:r>
      <w:r>
        <w:rPr>
          <w:b/>
        </w:rPr>
        <w:t>e</w:t>
      </w:r>
      <w:r w:rsidRPr="00B24324">
        <w:rPr>
          <w:b/>
        </w:rPr>
        <w:t>c Kozmice</w:t>
      </w:r>
      <w:r w:rsidRPr="0054417D">
        <w:t>, se sídlem Kozmice 12, 257 25 Kozmice, IČ 00232017</w:t>
      </w:r>
      <w:r>
        <w:t>, zastoupená paní Helenou Matouškovou, starostkou obce</w:t>
      </w:r>
    </w:p>
    <w:p w14:paraId="215DDC5C" w14:textId="77777777" w:rsidR="00E572D6" w:rsidRPr="00E572D6" w:rsidRDefault="00E572D6" w:rsidP="00E572D6"/>
    <w:p w14:paraId="071A1149" w14:textId="04D5F85E" w:rsidR="00E572D6" w:rsidRPr="00E572D6" w:rsidRDefault="00E572D6" w:rsidP="00E572D6">
      <w:pPr>
        <w:jc w:val="right"/>
        <w:rPr>
          <w:b/>
          <w:bCs/>
          <w:i/>
          <w:iCs/>
        </w:rPr>
      </w:pPr>
      <w:r w:rsidRPr="00E572D6">
        <w:rPr>
          <w:b/>
          <w:bCs/>
          <w:i/>
          <w:iCs/>
        </w:rPr>
        <w:t xml:space="preserve">jako </w:t>
      </w:r>
      <w:r>
        <w:rPr>
          <w:b/>
          <w:bCs/>
          <w:i/>
          <w:iCs/>
        </w:rPr>
        <w:t>„P</w:t>
      </w:r>
      <w:r w:rsidRPr="00E572D6">
        <w:rPr>
          <w:b/>
          <w:bCs/>
          <w:i/>
          <w:iCs/>
        </w:rPr>
        <w:t>ropachtovatel</w:t>
      </w:r>
      <w:r>
        <w:rPr>
          <w:b/>
          <w:bCs/>
          <w:i/>
          <w:iCs/>
        </w:rPr>
        <w:t>“</w:t>
      </w:r>
      <w:r w:rsidRPr="00E572D6">
        <w:rPr>
          <w:b/>
          <w:bCs/>
          <w:i/>
          <w:iCs/>
        </w:rPr>
        <w:t xml:space="preserve"> na straně jedné </w:t>
      </w:r>
    </w:p>
    <w:p w14:paraId="0E15E275" w14:textId="77777777" w:rsidR="00E572D6" w:rsidRPr="00E572D6" w:rsidRDefault="00E572D6" w:rsidP="00E572D6">
      <w:r w:rsidRPr="00E572D6">
        <w:t>a</w:t>
      </w:r>
    </w:p>
    <w:p w14:paraId="1ABA259F" w14:textId="295D29FB" w:rsidR="00E572D6" w:rsidRDefault="00E572D6" w:rsidP="00E572D6">
      <w:bookmarkStart w:id="1" w:name="_Hlk53034706"/>
    </w:p>
    <w:p w14:paraId="76204491" w14:textId="47AD14B9" w:rsidR="00E572D6" w:rsidRDefault="00E572D6" w:rsidP="00DD609C">
      <w:pPr>
        <w:ind w:firstLine="708"/>
      </w:pPr>
      <w:r>
        <w:t>……………………………………………………………………</w:t>
      </w:r>
    </w:p>
    <w:p w14:paraId="5600E49B" w14:textId="77777777" w:rsidR="00397346" w:rsidRPr="00E572D6" w:rsidRDefault="00397346" w:rsidP="00E572D6"/>
    <w:p w14:paraId="67645343" w14:textId="64526301" w:rsidR="00E572D6" w:rsidRPr="00397346" w:rsidRDefault="00E572D6" w:rsidP="00E572D6">
      <w:pPr>
        <w:jc w:val="right"/>
        <w:rPr>
          <w:b/>
          <w:bCs/>
          <w:i/>
          <w:iCs/>
        </w:rPr>
      </w:pPr>
      <w:r w:rsidRPr="00397346">
        <w:rPr>
          <w:b/>
          <w:bCs/>
          <w:i/>
          <w:iCs/>
        </w:rPr>
        <w:t>jako „Pachtýř“</w:t>
      </w:r>
      <w:r w:rsidR="00397346">
        <w:rPr>
          <w:b/>
          <w:bCs/>
          <w:i/>
          <w:iCs/>
        </w:rPr>
        <w:t xml:space="preserve"> </w:t>
      </w:r>
      <w:r w:rsidRPr="00397346">
        <w:rPr>
          <w:b/>
          <w:bCs/>
          <w:i/>
          <w:iCs/>
        </w:rPr>
        <w:t xml:space="preserve">na straně druhé </w:t>
      </w:r>
    </w:p>
    <w:bookmarkEnd w:id="1"/>
    <w:p w14:paraId="6C6A9768" w14:textId="609DB529" w:rsidR="00E572D6" w:rsidRPr="00E572D6" w:rsidRDefault="00E572D6" w:rsidP="00E572D6">
      <w:pPr>
        <w:jc w:val="both"/>
      </w:pPr>
      <w:r w:rsidRPr="00E572D6">
        <w:t>společně dále též jen „Smluvní strany“</w:t>
      </w:r>
      <w:r w:rsidR="00DD609C">
        <w:t>.</w:t>
      </w:r>
    </w:p>
    <w:bookmarkEnd w:id="0"/>
    <w:p w14:paraId="503F4FB7" w14:textId="77777777" w:rsidR="00E572D6" w:rsidRPr="00E572D6" w:rsidRDefault="00E572D6" w:rsidP="00E572D6">
      <w:pPr>
        <w:jc w:val="both"/>
      </w:pPr>
    </w:p>
    <w:p w14:paraId="7A8A0BD1" w14:textId="1D3BDF95" w:rsidR="00065911" w:rsidRPr="00670A01" w:rsidRDefault="00065911" w:rsidP="00065911">
      <w:pPr>
        <w:jc w:val="center"/>
        <w:rPr>
          <w:b/>
        </w:rPr>
      </w:pPr>
      <w:r w:rsidRPr="00670A01">
        <w:rPr>
          <w:b/>
        </w:rPr>
        <w:t>Článek I.</w:t>
      </w:r>
    </w:p>
    <w:p w14:paraId="1CF43F13" w14:textId="7F6E6A5D" w:rsidR="00065911" w:rsidRDefault="00065911" w:rsidP="00065911">
      <w:pPr>
        <w:jc w:val="center"/>
        <w:rPr>
          <w:b/>
        </w:rPr>
      </w:pPr>
      <w:r w:rsidRPr="00670A01">
        <w:rPr>
          <w:b/>
        </w:rPr>
        <w:t>Předmět smlouvy</w:t>
      </w:r>
    </w:p>
    <w:p w14:paraId="49F37895" w14:textId="77777777" w:rsidR="00065911" w:rsidRPr="00065911" w:rsidRDefault="00065911" w:rsidP="00065911">
      <w:pPr>
        <w:jc w:val="center"/>
        <w:rPr>
          <w:bCs/>
        </w:rPr>
      </w:pPr>
    </w:p>
    <w:p w14:paraId="4DE8ACE0" w14:textId="1C23C35E" w:rsidR="00065911" w:rsidRPr="00A128FF" w:rsidRDefault="00DD609C" w:rsidP="00D82FBC">
      <w:pPr>
        <w:spacing w:after="120"/>
        <w:jc w:val="both"/>
      </w:pPr>
      <w:r>
        <w:rPr>
          <w:bCs/>
        </w:rPr>
        <w:t>1</w:t>
      </w:r>
      <w:r w:rsidR="00065911" w:rsidRPr="00065911">
        <w:rPr>
          <w:bCs/>
        </w:rPr>
        <w:t>.1. </w:t>
      </w:r>
      <w:r w:rsidR="00065911" w:rsidRPr="00065911">
        <w:rPr>
          <w:bCs/>
        </w:rPr>
        <w:tab/>
      </w:r>
      <w:r w:rsidR="00065911" w:rsidRPr="00C707EB">
        <w:t xml:space="preserve">Propachtovatel je </w:t>
      </w:r>
      <w:r>
        <w:t>výlučným vlastníkem</w:t>
      </w:r>
      <w:r w:rsidR="00065911" w:rsidRPr="00C707EB">
        <w:t xml:space="preserve"> pozemků</w:t>
      </w:r>
      <w:r w:rsidR="00065911">
        <w:t xml:space="preserve"> uvedených v samostatné Příloze č. 1</w:t>
      </w:r>
      <w:r w:rsidR="00065911" w:rsidRPr="00C707EB">
        <w:t>,</w:t>
      </w:r>
      <w:r w:rsidR="00065911">
        <w:t xml:space="preserve"> která je nedílnou součástí této smlouvy</w:t>
      </w:r>
      <w:r w:rsidR="00D82FBC">
        <w:t>.</w:t>
      </w:r>
    </w:p>
    <w:p w14:paraId="723CEC28" w14:textId="05C01ABC" w:rsidR="00065911" w:rsidRPr="00670A01" w:rsidRDefault="00DD609C" w:rsidP="00065911">
      <w:pPr>
        <w:spacing w:after="120"/>
        <w:jc w:val="both"/>
      </w:pPr>
      <w:r>
        <w:rPr>
          <w:bCs/>
        </w:rPr>
        <w:t>1</w:t>
      </w:r>
      <w:r w:rsidR="00065911" w:rsidRPr="00065911">
        <w:rPr>
          <w:bCs/>
        </w:rPr>
        <w:t>.2.</w:t>
      </w:r>
      <w:r w:rsidR="00065911">
        <w:rPr>
          <w:b/>
        </w:rPr>
        <w:tab/>
      </w:r>
      <w:r w:rsidR="00065911">
        <w:t> </w:t>
      </w:r>
      <w:r w:rsidR="00065911" w:rsidRPr="0018014C">
        <w:t xml:space="preserve">Propachtovatel touto smlouvou přenechává </w:t>
      </w:r>
      <w:r w:rsidR="00065911">
        <w:t>P</w:t>
      </w:r>
      <w:r w:rsidR="00065911" w:rsidRPr="0018014C">
        <w:t xml:space="preserve">achtýři k dočasnému užívání a požívání pozemky </w:t>
      </w:r>
      <w:r w:rsidR="00D82FBC">
        <w:t>uvedené v Příloze č. 1 této smlouvy</w:t>
      </w:r>
      <w:r w:rsidR="00065911" w:rsidRPr="00AA1322">
        <w:t xml:space="preserve"> o celkové</w:t>
      </w:r>
      <w:r>
        <w:t xml:space="preserve"> evidované</w:t>
      </w:r>
      <w:r w:rsidR="00065911" w:rsidRPr="00AA1322">
        <w:t xml:space="preserve"> výměře </w:t>
      </w:r>
      <w:r w:rsidR="00065911">
        <w:t>...........</w:t>
      </w:r>
      <w:r w:rsidR="00065911" w:rsidRPr="00DE08E5">
        <w:rPr>
          <w:b/>
        </w:rPr>
        <w:t>m</w:t>
      </w:r>
      <w:r w:rsidR="00065911" w:rsidRPr="00DE08E5">
        <w:rPr>
          <w:b/>
          <w:vertAlign w:val="superscript"/>
        </w:rPr>
        <w:t>2</w:t>
      </w:r>
      <w:r w:rsidR="00065911" w:rsidRPr="00830FE4">
        <w:rPr>
          <w:b/>
          <w:bCs/>
        </w:rPr>
        <w:t xml:space="preserve"> </w:t>
      </w:r>
      <w:r w:rsidR="00065911" w:rsidRPr="00830FE4">
        <w:t>(dále jen „</w:t>
      </w:r>
      <w:r w:rsidR="00065911">
        <w:rPr>
          <w:b/>
        </w:rPr>
        <w:t>Předmět pachtu</w:t>
      </w:r>
      <w:r w:rsidR="00065911" w:rsidRPr="00830FE4">
        <w:t xml:space="preserve">“) </w:t>
      </w:r>
      <w:r w:rsidR="00065911" w:rsidRPr="00670A01">
        <w:t xml:space="preserve">jako celek, a to </w:t>
      </w:r>
      <w:r w:rsidR="00065911" w:rsidRPr="009E0D4D">
        <w:rPr>
          <w:b/>
        </w:rPr>
        <w:t>pro účely</w:t>
      </w:r>
      <w:r w:rsidR="00065911">
        <w:rPr>
          <w:b/>
        </w:rPr>
        <w:t xml:space="preserve"> </w:t>
      </w:r>
      <w:r w:rsidR="00065911" w:rsidRPr="00DE08E5">
        <w:t>zemědělské výroby v souladu s obecně uznávanými postupy řádného zemědělského obhospodařování.</w:t>
      </w:r>
      <w:r w:rsidR="00065911" w:rsidRPr="009E0D4D">
        <w:rPr>
          <w:b/>
          <w:i/>
          <w:color w:val="0070C0"/>
        </w:rPr>
        <w:t xml:space="preserve"> </w:t>
      </w:r>
      <w:r w:rsidR="00065911" w:rsidRPr="00065911">
        <w:rPr>
          <w:highlight w:val="yellow"/>
        </w:rPr>
        <w:t>Celý předmět pachtu náleží do zemědělského půdního fondu.</w:t>
      </w:r>
    </w:p>
    <w:p w14:paraId="263CB21E" w14:textId="2F6D287D" w:rsidR="00065911" w:rsidRPr="00670A01" w:rsidRDefault="00DD609C" w:rsidP="00065911">
      <w:pPr>
        <w:spacing w:after="120"/>
        <w:jc w:val="both"/>
      </w:pPr>
      <w:r>
        <w:rPr>
          <w:bCs/>
        </w:rPr>
        <w:t>1</w:t>
      </w:r>
      <w:r w:rsidR="00065911" w:rsidRPr="00065911">
        <w:rPr>
          <w:bCs/>
        </w:rPr>
        <w:t>.3.</w:t>
      </w:r>
      <w:r w:rsidR="00065911" w:rsidRPr="00065911">
        <w:rPr>
          <w:bCs/>
        </w:rPr>
        <w:tab/>
      </w:r>
      <w:r w:rsidR="00065911">
        <w:rPr>
          <w:b/>
        </w:rPr>
        <w:t> </w:t>
      </w:r>
      <w:r w:rsidR="00065911" w:rsidRPr="00670A01">
        <w:t>Smluvní vztah založený touto smlouvou neobsahuje právo honitby.</w:t>
      </w:r>
    </w:p>
    <w:p w14:paraId="0189FED8" w14:textId="4FDBBE14" w:rsidR="00065911" w:rsidRPr="005D3C83" w:rsidRDefault="00DD609C" w:rsidP="00065911">
      <w:pPr>
        <w:spacing w:after="120"/>
        <w:jc w:val="both"/>
      </w:pPr>
      <w:r>
        <w:rPr>
          <w:bCs/>
        </w:rPr>
        <w:t>1</w:t>
      </w:r>
      <w:r w:rsidR="00065911" w:rsidRPr="00065911">
        <w:rPr>
          <w:bCs/>
        </w:rPr>
        <w:t>.4.</w:t>
      </w:r>
      <w:r w:rsidR="00065911">
        <w:t> </w:t>
      </w:r>
      <w:r w:rsidR="00065911">
        <w:tab/>
      </w:r>
      <w:r w:rsidR="00065911" w:rsidRPr="005D3C83">
        <w:t xml:space="preserve">Pachtýř prohlašuje, že se před uzavřením této smlouvy řádně a dostatečně seznámil </w:t>
      </w:r>
      <w:r w:rsidR="00065911">
        <w:t>s faktickým stavem Předmětu pachtu</w:t>
      </w:r>
      <w:r w:rsidR="00065911" w:rsidRPr="005D3C83">
        <w:t xml:space="preserve"> a prohlašuje, že </w:t>
      </w:r>
      <w:r w:rsidR="00065911">
        <w:t>Předmět pachtu je</w:t>
      </w:r>
      <w:r w:rsidR="00065911" w:rsidRPr="005D3C83">
        <w:t xml:space="preserve"> ve stavu způsobilém k užívání a požívání v souladu s touto smlouvou, jakož i obecně závaznými právními předpisy. </w:t>
      </w:r>
    </w:p>
    <w:p w14:paraId="2602650F" w14:textId="77777777" w:rsidR="00065911" w:rsidRPr="005D3C83" w:rsidRDefault="00065911" w:rsidP="00065911">
      <w:pPr>
        <w:spacing w:after="120"/>
        <w:jc w:val="both"/>
      </w:pPr>
    </w:p>
    <w:p w14:paraId="44EBB9F4" w14:textId="3C17E267" w:rsidR="00065911" w:rsidRPr="005D3C83" w:rsidRDefault="00065911" w:rsidP="00065911">
      <w:pPr>
        <w:jc w:val="center"/>
        <w:rPr>
          <w:b/>
          <w:bCs/>
        </w:rPr>
      </w:pPr>
      <w:r w:rsidRPr="005D3C83">
        <w:rPr>
          <w:b/>
          <w:bCs/>
        </w:rPr>
        <w:t>Článek II.</w:t>
      </w:r>
    </w:p>
    <w:p w14:paraId="2249B240" w14:textId="54E189FC" w:rsidR="00065911" w:rsidRDefault="00065911" w:rsidP="00065911">
      <w:pPr>
        <w:jc w:val="center"/>
        <w:rPr>
          <w:b/>
          <w:bCs/>
        </w:rPr>
      </w:pPr>
      <w:r w:rsidRPr="005D3C83">
        <w:rPr>
          <w:b/>
          <w:bCs/>
        </w:rPr>
        <w:t>Doba trvání</w:t>
      </w:r>
    </w:p>
    <w:p w14:paraId="6B776827" w14:textId="77777777" w:rsidR="00065911" w:rsidRPr="005D3C83" w:rsidRDefault="00065911" w:rsidP="00065911">
      <w:pPr>
        <w:jc w:val="center"/>
        <w:rPr>
          <w:b/>
          <w:bCs/>
        </w:rPr>
      </w:pPr>
    </w:p>
    <w:p w14:paraId="48EE9997" w14:textId="3A0A2AC0" w:rsidR="00DD609C" w:rsidRDefault="00DD609C" w:rsidP="00065911">
      <w:pPr>
        <w:spacing w:after="120"/>
        <w:jc w:val="both"/>
      </w:pPr>
      <w:r>
        <w:rPr>
          <w:bCs/>
        </w:rPr>
        <w:t>2</w:t>
      </w:r>
      <w:r w:rsidR="00065911" w:rsidRPr="00065911">
        <w:rPr>
          <w:bCs/>
        </w:rPr>
        <w:t>.1.</w:t>
      </w:r>
      <w:r w:rsidR="00065911">
        <w:tab/>
      </w:r>
      <w:r w:rsidR="00065911" w:rsidRPr="00065911">
        <w:t> </w:t>
      </w:r>
      <w:r w:rsidR="00065911" w:rsidRPr="00670A01">
        <w:t>Propachtovatel na základě této smlouvy o zemědělském pachtu přenechává Pachtýři a Pachtýř</w:t>
      </w:r>
      <w:r w:rsidR="00065911">
        <w:t xml:space="preserve"> </w:t>
      </w:r>
      <w:r w:rsidR="00065911" w:rsidRPr="00670A01">
        <w:t xml:space="preserve">od Propachtovatele přebírá </w:t>
      </w:r>
      <w:r w:rsidR="00065911">
        <w:t xml:space="preserve">k </w:t>
      </w:r>
      <w:r w:rsidR="00065911" w:rsidRPr="00670A01">
        <w:t xml:space="preserve">užívání a požívání </w:t>
      </w:r>
      <w:r w:rsidR="00065911" w:rsidRPr="00EF37E6">
        <w:t>Předmět pachtu</w:t>
      </w:r>
      <w:r w:rsidR="00065911" w:rsidRPr="00670A01">
        <w:t xml:space="preserve"> uveden</w:t>
      </w:r>
      <w:r w:rsidR="00065911">
        <w:t>ý</w:t>
      </w:r>
      <w:r w:rsidR="00065911" w:rsidRPr="00670A01">
        <w:t xml:space="preserve"> v čl. </w:t>
      </w:r>
      <w:r>
        <w:t>I</w:t>
      </w:r>
      <w:r w:rsidR="00065911" w:rsidRPr="00670A01">
        <w:t>. odst. 1</w:t>
      </w:r>
      <w:r>
        <w:t>.2</w:t>
      </w:r>
      <w:r w:rsidR="00065911" w:rsidRPr="00670A01">
        <w:t>.</w:t>
      </w:r>
      <w:r w:rsidR="00D82FBC">
        <w:t xml:space="preserve"> této smlouvy, a to</w:t>
      </w:r>
      <w:r w:rsidR="00065911" w:rsidRPr="00670A01">
        <w:t xml:space="preserve"> </w:t>
      </w:r>
      <w:r w:rsidR="00065911" w:rsidRPr="00D82FBC">
        <w:rPr>
          <w:highlight w:val="yellow"/>
        </w:rPr>
        <w:t xml:space="preserve">na dobu určitou, </w:t>
      </w:r>
      <w:r w:rsidR="00065911" w:rsidRPr="00D82FBC">
        <w:rPr>
          <w:b/>
          <w:highlight w:val="yellow"/>
        </w:rPr>
        <w:t>a to počínaje dnem …</w:t>
      </w:r>
      <w:r w:rsidR="00D82FBC">
        <w:rPr>
          <w:b/>
          <w:highlight w:val="yellow"/>
        </w:rPr>
        <w:t>.</w:t>
      </w:r>
      <w:r w:rsidR="00065911" w:rsidRPr="00D82FBC">
        <w:rPr>
          <w:b/>
          <w:highlight w:val="yellow"/>
        </w:rPr>
        <w:t>…….do ………..</w:t>
      </w:r>
      <w:r w:rsidR="00065911" w:rsidRPr="00670A01">
        <w:t xml:space="preserve"> </w:t>
      </w:r>
    </w:p>
    <w:p w14:paraId="004812ED" w14:textId="610136F0" w:rsidR="00065911" w:rsidRPr="00670A01" w:rsidRDefault="00DD609C" w:rsidP="00065911">
      <w:pPr>
        <w:spacing w:after="120"/>
        <w:jc w:val="both"/>
        <w:rPr>
          <w:b/>
        </w:rPr>
      </w:pPr>
      <w:r>
        <w:t>2.2.</w:t>
      </w:r>
      <w:r>
        <w:tab/>
        <w:t>Sjednaná doba pachtu</w:t>
      </w:r>
      <w:r w:rsidR="00065911" w:rsidRPr="00670A01">
        <w:t xml:space="preserve"> může být prodloužena písemnou dohodou smluvních stran, jenž musí být uzavřena v listinné podobě. Aplikace ustanovení § 2338 občanského zákoníku je dohodou Smluvních stran vyloučena. </w:t>
      </w:r>
    </w:p>
    <w:p w14:paraId="7F9FB6D9" w14:textId="35668B2D" w:rsidR="00065911" w:rsidRPr="00670A01" w:rsidRDefault="00065911" w:rsidP="00065911">
      <w:pPr>
        <w:jc w:val="center"/>
        <w:rPr>
          <w:b/>
        </w:rPr>
      </w:pPr>
      <w:r w:rsidRPr="00670A01">
        <w:rPr>
          <w:b/>
        </w:rPr>
        <w:t xml:space="preserve">Článek </w:t>
      </w:r>
      <w:r w:rsidR="00DD609C">
        <w:rPr>
          <w:b/>
        </w:rPr>
        <w:t>III</w:t>
      </w:r>
      <w:r w:rsidRPr="00670A01">
        <w:rPr>
          <w:b/>
        </w:rPr>
        <w:t>.</w:t>
      </w:r>
    </w:p>
    <w:p w14:paraId="2D36A356" w14:textId="042ADD2B" w:rsidR="00065911" w:rsidRDefault="00065911" w:rsidP="00065911">
      <w:pPr>
        <w:jc w:val="center"/>
        <w:rPr>
          <w:b/>
        </w:rPr>
      </w:pPr>
      <w:r w:rsidRPr="00670A01">
        <w:rPr>
          <w:b/>
        </w:rPr>
        <w:t>Pachtovné</w:t>
      </w:r>
    </w:p>
    <w:p w14:paraId="7B736E18" w14:textId="77777777" w:rsidR="0032542B" w:rsidRPr="00670A01" w:rsidRDefault="0032542B" w:rsidP="00065911">
      <w:pPr>
        <w:jc w:val="center"/>
        <w:rPr>
          <w:b/>
        </w:rPr>
      </w:pPr>
    </w:p>
    <w:p w14:paraId="2424E180" w14:textId="794710FE" w:rsidR="00065911" w:rsidRPr="00BD6C3C" w:rsidRDefault="00DD609C" w:rsidP="00065911">
      <w:pPr>
        <w:spacing w:after="120" w:line="20" w:lineRule="atLeast"/>
        <w:jc w:val="both"/>
        <w:rPr>
          <w:bCs/>
          <w:i/>
          <w:color w:val="0070C0"/>
        </w:rPr>
      </w:pPr>
      <w:r>
        <w:rPr>
          <w:bCs/>
        </w:rPr>
        <w:t>3</w:t>
      </w:r>
      <w:r w:rsidR="00065911" w:rsidRPr="00065911">
        <w:rPr>
          <w:bCs/>
        </w:rPr>
        <w:t>.1.</w:t>
      </w:r>
      <w:r w:rsidR="00065911">
        <w:t> </w:t>
      </w:r>
      <w:r w:rsidR="00065911">
        <w:tab/>
      </w:r>
      <w:r w:rsidR="00065911" w:rsidRPr="00670A01">
        <w:t xml:space="preserve">Roční pachtovné je stanoveno dohodou Smluvních stran ve </w:t>
      </w:r>
      <w:r w:rsidR="00065911" w:rsidRPr="00A43A00">
        <w:rPr>
          <w:b/>
        </w:rPr>
        <w:t xml:space="preserve">výši </w:t>
      </w:r>
      <w:r w:rsidR="00065911">
        <w:rPr>
          <w:b/>
        </w:rPr>
        <w:t>………</w:t>
      </w:r>
      <w:r w:rsidR="00065911" w:rsidRPr="00670A01">
        <w:rPr>
          <w:b/>
          <w:bCs/>
        </w:rPr>
        <w:t xml:space="preserve"> Kč </w:t>
      </w:r>
      <w:r w:rsidR="00065911" w:rsidRPr="003568E7">
        <w:rPr>
          <w:bCs/>
        </w:rPr>
        <w:t xml:space="preserve">(slovy: </w:t>
      </w:r>
      <w:r w:rsidR="00065911">
        <w:rPr>
          <w:bCs/>
        </w:rPr>
        <w:t>…………………………..</w:t>
      </w:r>
      <w:r w:rsidR="00065911" w:rsidRPr="003568E7">
        <w:rPr>
          <w:bCs/>
        </w:rPr>
        <w:t>korun českých).</w:t>
      </w:r>
      <w:r w:rsidR="00065911">
        <w:rPr>
          <w:bCs/>
        </w:rPr>
        <w:t xml:space="preserve"> </w:t>
      </w:r>
    </w:p>
    <w:p w14:paraId="2F801D7B" w14:textId="03E7AD23" w:rsidR="00065911" w:rsidRPr="00180081" w:rsidRDefault="00DD609C" w:rsidP="00065911">
      <w:pPr>
        <w:spacing w:after="120" w:line="20" w:lineRule="atLeast"/>
        <w:jc w:val="both"/>
      </w:pPr>
      <w:r>
        <w:rPr>
          <w:bCs/>
        </w:rPr>
        <w:lastRenderedPageBreak/>
        <w:t>3</w:t>
      </w:r>
      <w:r w:rsidR="00065911" w:rsidRPr="00065911">
        <w:rPr>
          <w:bCs/>
        </w:rPr>
        <w:t>.2.</w:t>
      </w:r>
      <w:r w:rsidR="00065911">
        <w:tab/>
        <w:t> </w:t>
      </w:r>
      <w:r w:rsidR="00D82FBC">
        <w:t>Sjednané p</w:t>
      </w:r>
      <w:r w:rsidR="00065911" w:rsidRPr="00670A01">
        <w:t xml:space="preserve">achtovné je splatné ročně vždy </w:t>
      </w:r>
      <w:r w:rsidR="00065911" w:rsidRPr="00D82FBC">
        <w:rPr>
          <w:b/>
          <w:highlight w:val="yellow"/>
        </w:rPr>
        <w:t>k 31. 12. příslušného kalendářního roku</w:t>
      </w:r>
      <w:r w:rsidR="00065911" w:rsidRPr="00670A01">
        <w:t xml:space="preserve">. Pachtovné bude hrazeno na účet </w:t>
      </w:r>
      <w:r w:rsidR="00065911" w:rsidRPr="00141890">
        <w:rPr>
          <w:b/>
        </w:rPr>
        <w:t>P</w:t>
      </w:r>
      <w:r w:rsidR="00065911">
        <w:rPr>
          <w:b/>
        </w:rPr>
        <w:t>ropachtovatele č. ú. …………………</w:t>
      </w:r>
      <w:r w:rsidR="00065911" w:rsidRPr="00670A01">
        <w:t xml:space="preserve"> Zaplacením se</w:t>
      </w:r>
      <w:r w:rsidR="00065911">
        <w:t> </w:t>
      </w:r>
      <w:r w:rsidR="00065911" w:rsidRPr="00670A01">
        <w:t xml:space="preserve">rozumí připsání placené částky na účet </w:t>
      </w:r>
      <w:r w:rsidR="00065911">
        <w:t>P</w:t>
      </w:r>
      <w:r w:rsidR="00065911" w:rsidRPr="00670A01">
        <w:t>ro</w:t>
      </w:r>
      <w:r w:rsidR="00065911">
        <w:t>pachtovatele</w:t>
      </w:r>
      <w:r w:rsidR="00065911" w:rsidRPr="00670A01">
        <w:t>.</w:t>
      </w:r>
    </w:p>
    <w:p w14:paraId="1A036356" w14:textId="6C65AF3A" w:rsidR="00065911" w:rsidRPr="00670A01" w:rsidRDefault="00DD609C" w:rsidP="00065911">
      <w:pPr>
        <w:spacing w:after="120" w:line="20" w:lineRule="atLeast"/>
        <w:jc w:val="both"/>
      </w:pPr>
      <w:r>
        <w:rPr>
          <w:bCs/>
        </w:rPr>
        <w:t>3</w:t>
      </w:r>
      <w:r w:rsidR="00065911" w:rsidRPr="00065911">
        <w:rPr>
          <w:bCs/>
        </w:rPr>
        <w:t>.3.</w:t>
      </w:r>
      <w:r w:rsidR="00065911">
        <w:tab/>
      </w:r>
      <w:r w:rsidR="00065911" w:rsidRPr="00670A01">
        <w:t>Smluvní strany se dohodly, že Propachtovatel má počínaje rokem</w:t>
      </w:r>
      <w:r w:rsidR="00FC6ACF">
        <w:t xml:space="preserve"> </w:t>
      </w:r>
      <w:r w:rsidR="00065911" w:rsidRPr="00FC6ACF">
        <w:rPr>
          <w:highlight w:val="yellow"/>
        </w:rPr>
        <w:t>202</w:t>
      </w:r>
      <w:r>
        <w:rPr>
          <w:highlight w:val="yellow"/>
        </w:rPr>
        <w:t>3</w:t>
      </w:r>
      <w:r w:rsidR="00065911" w:rsidRPr="00D55462">
        <w:rPr>
          <w:b/>
          <w:i/>
          <w:color w:val="0070C0"/>
        </w:rPr>
        <w:t xml:space="preserve"> </w:t>
      </w:r>
      <w:r w:rsidR="00065911" w:rsidRPr="00670A01">
        <w:t>právo každoročně zvýšit pachtovné o míru inflace vyjádřenou přírůstkem průměrného ročního indexu spotřebitelských cen vyhlášenou vždy za příslušný předchozí rok Českým statistickým úřadem (dále jen „index“). Pokud index nebude nadále vyhlašován, je Propachtovatel oprávněn použít takový přiměřený ukazatel, který je svým významem nejblíže indexu.</w:t>
      </w:r>
    </w:p>
    <w:p w14:paraId="0F0687A7" w14:textId="33A3A534" w:rsidR="00065911" w:rsidRDefault="00DD609C" w:rsidP="00065911">
      <w:pPr>
        <w:jc w:val="both"/>
        <w:rPr>
          <w:color w:val="000000"/>
        </w:rPr>
      </w:pPr>
      <w:r>
        <w:rPr>
          <w:bCs/>
        </w:rPr>
        <w:t>3</w:t>
      </w:r>
      <w:r w:rsidR="00065911" w:rsidRPr="00FC6ACF">
        <w:rPr>
          <w:bCs/>
        </w:rPr>
        <w:t>.4.</w:t>
      </w:r>
      <w:r w:rsidR="00FC6ACF">
        <w:rPr>
          <w:color w:val="000000"/>
        </w:rPr>
        <w:tab/>
      </w:r>
      <w:r w:rsidR="0032542B">
        <w:rPr>
          <w:color w:val="000000"/>
        </w:rPr>
        <w:t>Nezaplatí-li</w:t>
      </w:r>
      <w:r w:rsidR="00065911" w:rsidRPr="005D3C83">
        <w:rPr>
          <w:color w:val="000000"/>
        </w:rPr>
        <w:t xml:space="preserve"> </w:t>
      </w:r>
      <w:r w:rsidR="00065911">
        <w:rPr>
          <w:color w:val="000000"/>
        </w:rPr>
        <w:t>P</w:t>
      </w:r>
      <w:r w:rsidR="00065911" w:rsidRPr="005D3C83">
        <w:rPr>
          <w:color w:val="000000"/>
        </w:rPr>
        <w:t>achtýř pachtovné</w:t>
      </w:r>
      <w:r w:rsidR="0032542B">
        <w:rPr>
          <w:color w:val="000000"/>
        </w:rPr>
        <w:t xml:space="preserve"> řádně a včas</w:t>
      </w:r>
      <w:r w:rsidR="00065911" w:rsidRPr="005D3C83">
        <w:rPr>
          <w:color w:val="000000"/>
        </w:rPr>
        <w:t>, je povinen</w:t>
      </w:r>
      <w:r w:rsidR="00D82FBC">
        <w:rPr>
          <w:color w:val="000000"/>
        </w:rPr>
        <w:t xml:space="preserve"> </w:t>
      </w:r>
      <w:r w:rsidR="00065911" w:rsidRPr="005D3C83">
        <w:rPr>
          <w:color w:val="000000"/>
        </w:rPr>
        <w:t xml:space="preserve">zaplatit </w:t>
      </w:r>
      <w:r w:rsidR="00065911">
        <w:rPr>
          <w:color w:val="000000"/>
        </w:rPr>
        <w:t>P</w:t>
      </w:r>
      <w:r w:rsidR="00065911" w:rsidRPr="005D3C83">
        <w:rPr>
          <w:color w:val="000000"/>
        </w:rPr>
        <w:t xml:space="preserve">ropachtovateli úrok z prodlení, a to ve sjednané výši </w:t>
      </w:r>
      <w:r w:rsidR="00065911">
        <w:rPr>
          <w:color w:val="000000"/>
        </w:rPr>
        <w:t>0,5</w:t>
      </w:r>
      <w:r w:rsidR="00065911" w:rsidRPr="005D3C83">
        <w:rPr>
          <w:color w:val="000000"/>
        </w:rPr>
        <w:t xml:space="preserve">% za každý den prodlení. </w:t>
      </w:r>
    </w:p>
    <w:p w14:paraId="088EC7FF" w14:textId="77777777" w:rsidR="00065911" w:rsidRPr="00670A01" w:rsidRDefault="00065911" w:rsidP="00065911">
      <w:pPr>
        <w:jc w:val="both"/>
      </w:pPr>
    </w:p>
    <w:p w14:paraId="689B2932" w14:textId="50666B2F" w:rsidR="00065911" w:rsidRDefault="0032542B" w:rsidP="00065911">
      <w:pPr>
        <w:pStyle w:val="Zkladntextodsazen"/>
        <w:overflowPunct/>
        <w:autoSpaceDE/>
        <w:autoSpaceDN/>
        <w:adjustRightInd/>
        <w:ind w:firstLine="0"/>
        <w:textAlignment w:val="auto"/>
        <w:rPr>
          <w:szCs w:val="24"/>
        </w:rPr>
      </w:pPr>
      <w:r w:rsidRPr="0032542B">
        <w:rPr>
          <w:bCs/>
          <w:szCs w:val="24"/>
          <w:highlight w:val="yellow"/>
        </w:rPr>
        <w:t>3</w:t>
      </w:r>
      <w:r w:rsidR="00065911" w:rsidRPr="0032542B">
        <w:rPr>
          <w:bCs/>
          <w:szCs w:val="24"/>
          <w:highlight w:val="yellow"/>
        </w:rPr>
        <w:t>.5.</w:t>
      </w:r>
      <w:r w:rsidR="00065911" w:rsidRPr="0032542B">
        <w:rPr>
          <w:b/>
          <w:szCs w:val="24"/>
          <w:highlight w:val="yellow"/>
        </w:rPr>
        <w:t> </w:t>
      </w:r>
      <w:r w:rsidR="00FC6ACF" w:rsidRPr="0032542B">
        <w:rPr>
          <w:szCs w:val="24"/>
          <w:highlight w:val="yellow"/>
        </w:rPr>
        <w:tab/>
      </w:r>
      <w:r w:rsidRPr="0032542B">
        <w:rPr>
          <w:szCs w:val="24"/>
          <w:highlight w:val="yellow"/>
        </w:rPr>
        <w:t>Daň</w:t>
      </w:r>
      <w:r w:rsidR="00065911" w:rsidRPr="0032542B">
        <w:rPr>
          <w:szCs w:val="24"/>
          <w:highlight w:val="yellow"/>
        </w:rPr>
        <w:t xml:space="preserve"> z nemovitosti připadající na předmět pachtu p</w:t>
      </w:r>
      <w:r w:rsidRPr="0032542B">
        <w:rPr>
          <w:szCs w:val="24"/>
          <w:highlight w:val="yellow"/>
        </w:rPr>
        <w:t>latí</w:t>
      </w:r>
      <w:r w:rsidR="00065911" w:rsidRPr="0032542B">
        <w:rPr>
          <w:szCs w:val="24"/>
          <w:highlight w:val="yellow"/>
        </w:rPr>
        <w:t xml:space="preserve"> Propachtovatel jako vlastník Pozemků.</w:t>
      </w:r>
      <w:r w:rsidR="00065911">
        <w:rPr>
          <w:szCs w:val="24"/>
        </w:rPr>
        <w:t xml:space="preserve">  </w:t>
      </w:r>
    </w:p>
    <w:p w14:paraId="45A392B4" w14:textId="77777777" w:rsidR="00065911" w:rsidRPr="00670A01" w:rsidRDefault="00065911" w:rsidP="00065911">
      <w:pPr>
        <w:jc w:val="both"/>
        <w:rPr>
          <w:b/>
        </w:rPr>
      </w:pPr>
    </w:p>
    <w:p w14:paraId="2F3FDEBB" w14:textId="165386C2" w:rsidR="00065911" w:rsidRPr="00670A01" w:rsidRDefault="00065911" w:rsidP="00065911">
      <w:pPr>
        <w:jc w:val="center"/>
        <w:rPr>
          <w:b/>
        </w:rPr>
      </w:pPr>
      <w:r w:rsidRPr="00670A01">
        <w:rPr>
          <w:b/>
        </w:rPr>
        <w:t xml:space="preserve">Článek </w:t>
      </w:r>
      <w:r w:rsidR="0032542B">
        <w:rPr>
          <w:b/>
        </w:rPr>
        <w:t>I</w:t>
      </w:r>
      <w:r w:rsidRPr="00670A01">
        <w:rPr>
          <w:b/>
        </w:rPr>
        <w:t>V.</w:t>
      </w:r>
    </w:p>
    <w:p w14:paraId="40506F85" w14:textId="1DAC4262" w:rsidR="00065911" w:rsidRDefault="00065911" w:rsidP="00065911">
      <w:pPr>
        <w:jc w:val="center"/>
        <w:rPr>
          <w:b/>
        </w:rPr>
      </w:pPr>
      <w:r w:rsidRPr="00670A01">
        <w:rPr>
          <w:b/>
        </w:rPr>
        <w:t>Práva a povinnosti smluvních stran</w:t>
      </w:r>
    </w:p>
    <w:p w14:paraId="747B616C" w14:textId="77777777" w:rsidR="00FC6ACF" w:rsidRPr="00FC6ACF" w:rsidRDefault="00FC6ACF" w:rsidP="00065911">
      <w:pPr>
        <w:jc w:val="center"/>
        <w:rPr>
          <w:bCs/>
        </w:rPr>
      </w:pPr>
    </w:p>
    <w:p w14:paraId="68D31502" w14:textId="5812A9D4" w:rsidR="00065911" w:rsidRPr="00670A01" w:rsidRDefault="0032542B"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FC6ACF">
        <w:rPr>
          <w:rFonts w:ascii="Times New Roman" w:hAnsi="Times New Roman"/>
          <w:bCs/>
          <w:sz w:val="24"/>
          <w:szCs w:val="24"/>
        </w:rPr>
        <w:t>.1.</w:t>
      </w:r>
      <w:r w:rsidR="00FC6ACF">
        <w:rPr>
          <w:rFonts w:ascii="Times New Roman" w:hAnsi="Times New Roman"/>
          <w:bCs/>
          <w:sz w:val="24"/>
          <w:szCs w:val="24"/>
        </w:rPr>
        <w:tab/>
      </w:r>
      <w:r w:rsidR="00065911" w:rsidRPr="00670A01">
        <w:rPr>
          <w:rFonts w:ascii="Times New Roman" w:hAnsi="Times New Roman"/>
          <w:sz w:val="24"/>
          <w:szCs w:val="24"/>
        </w:rPr>
        <w:t>Pachtýř je povinen dodržovat povinnosti vyplývající ze zákona č. 326/2004 Sb., o</w:t>
      </w:r>
      <w:r w:rsidR="00065911">
        <w:rPr>
          <w:rFonts w:ascii="Times New Roman" w:hAnsi="Times New Roman"/>
          <w:sz w:val="24"/>
          <w:szCs w:val="24"/>
        </w:rPr>
        <w:t> </w:t>
      </w:r>
      <w:r w:rsidR="00065911" w:rsidRPr="00670A01">
        <w:rPr>
          <w:rFonts w:ascii="Times New Roman" w:hAnsi="Times New Roman"/>
          <w:sz w:val="24"/>
          <w:szCs w:val="24"/>
        </w:rPr>
        <w:t>rostlinolékařské péči a o změně některých souvisejících zákonů, ve znění pozdějších předpisů.</w:t>
      </w:r>
    </w:p>
    <w:p w14:paraId="04D9E9D0" w14:textId="7CA46B8D" w:rsidR="00065911" w:rsidRPr="00670A01" w:rsidRDefault="0032542B"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FC6ACF">
        <w:rPr>
          <w:rFonts w:ascii="Times New Roman" w:hAnsi="Times New Roman"/>
          <w:bCs/>
          <w:sz w:val="24"/>
          <w:szCs w:val="24"/>
        </w:rPr>
        <w:t>.2</w:t>
      </w:r>
      <w:r>
        <w:rPr>
          <w:rFonts w:ascii="Times New Roman" w:hAnsi="Times New Roman"/>
          <w:bCs/>
          <w:sz w:val="24"/>
          <w:szCs w:val="24"/>
        </w:rPr>
        <w:t>.</w:t>
      </w:r>
      <w:r w:rsidR="00065911">
        <w:rPr>
          <w:rFonts w:ascii="Times New Roman" w:hAnsi="Times New Roman"/>
          <w:sz w:val="24"/>
          <w:szCs w:val="24"/>
        </w:rPr>
        <w:t> </w:t>
      </w:r>
      <w:r w:rsidR="00FC6ACF">
        <w:rPr>
          <w:rFonts w:ascii="Times New Roman" w:hAnsi="Times New Roman"/>
          <w:sz w:val="24"/>
          <w:szCs w:val="24"/>
        </w:rPr>
        <w:tab/>
      </w:r>
      <w:r w:rsidR="00065911" w:rsidRPr="00670A01">
        <w:rPr>
          <w:rFonts w:ascii="Times New Roman" w:hAnsi="Times New Roman"/>
          <w:sz w:val="24"/>
          <w:szCs w:val="24"/>
        </w:rPr>
        <w:t xml:space="preserve">Pachtýř musí užívat </w:t>
      </w:r>
      <w:r w:rsidR="00065911">
        <w:rPr>
          <w:rFonts w:ascii="Times New Roman" w:hAnsi="Times New Roman"/>
          <w:sz w:val="24"/>
          <w:szCs w:val="24"/>
        </w:rPr>
        <w:t>Předmět pachtu</w:t>
      </w:r>
      <w:r w:rsidR="00065911" w:rsidRPr="00670A01">
        <w:rPr>
          <w:rFonts w:ascii="Times New Roman" w:hAnsi="Times New Roman"/>
          <w:sz w:val="24"/>
          <w:szCs w:val="24"/>
        </w:rPr>
        <w:t xml:space="preserve"> s péčí řádného hospodáře pouze k zemědělské v</w:t>
      </w:r>
      <w:r w:rsidR="00065911">
        <w:rPr>
          <w:rFonts w:ascii="Times New Roman" w:hAnsi="Times New Roman"/>
          <w:sz w:val="24"/>
          <w:szCs w:val="24"/>
        </w:rPr>
        <w:t>ýrobě dle účelu, ke kterému byl Předmět pachtu propachtován</w:t>
      </w:r>
      <w:r w:rsidR="00065911" w:rsidRPr="00670A01">
        <w:rPr>
          <w:rFonts w:ascii="Times New Roman" w:hAnsi="Times New Roman"/>
          <w:sz w:val="24"/>
          <w:szCs w:val="24"/>
        </w:rPr>
        <w:t>. Při zemědělské výrobě musí na</w:t>
      </w:r>
      <w:r w:rsidR="00065911">
        <w:rPr>
          <w:rFonts w:ascii="Times New Roman" w:hAnsi="Times New Roman"/>
          <w:sz w:val="24"/>
          <w:szCs w:val="24"/>
        </w:rPr>
        <w:t xml:space="preserve"> Předmětu pachtu </w:t>
      </w:r>
      <w:r w:rsidR="00065911" w:rsidRPr="00670A01">
        <w:rPr>
          <w:rFonts w:ascii="Times New Roman" w:hAnsi="Times New Roman"/>
          <w:sz w:val="24"/>
          <w:szCs w:val="24"/>
        </w:rPr>
        <w:t>dodržov</w:t>
      </w:r>
      <w:r w:rsidR="00FB6082">
        <w:rPr>
          <w:rFonts w:ascii="Times New Roman" w:hAnsi="Times New Roman"/>
          <w:sz w:val="24"/>
          <w:szCs w:val="24"/>
        </w:rPr>
        <w:t xml:space="preserve">at </w:t>
      </w:r>
      <w:r w:rsidR="00065911" w:rsidRPr="00670A01">
        <w:rPr>
          <w:rFonts w:ascii="Times New Roman" w:hAnsi="Times New Roman"/>
          <w:sz w:val="24"/>
          <w:szCs w:val="24"/>
        </w:rPr>
        <w:t>vhodný osevní postup, pravidelně hnoj</w:t>
      </w:r>
      <w:r w:rsidR="00FB6082">
        <w:rPr>
          <w:rFonts w:ascii="Times New Roman" w:hAnsi="Times New Roman"/>
          <w:sz w:val="24"/>
          <w:szCs w:val="24"/>
        </w:rPr>
        <w:t>it</w:t>
      </w:r>
      <w:r w:rsidR="00065911" w:rsidRPr="00670A01">
        <w:rPr>
          <w:rFonts w:ascii="Times New Roman" w:hAnsi="Times New Roman"/>
          <w:sz w:val="24"/>
          <w:szCs w:val="24"/>
        </w:rPr>
        <w:t xml:space="preserve"> pozemk</w:t>
      </w:r>
      <w:r w:rsidR="00FB6082">
        <w:rPr>
          <w:rFonts w:ascii="Times New Roman" w:hAnsi="Times New Roman"/>
          <w:sz w:val="24"/>
          <w:szCs w:val="24"/>
        </w:rPr>
        <w:t>y</w:t>
      </w:r>
      <w:r w:rsidR="00065911" w:rsidRPr="00670A01">
        <w:rPr>
          <w:rFonts w:ascii="Times New Roman" w:hAnsi="Times New Roman"/>
          <w:sz w:val="24"/>
          <w:szCs w:val="24"/>
        </w:rPr>
        <w:t xml:space="preserve">, přičemž hnojení organickými hnojivy musí být provedeno minimálně jedenkrát za čtyři roky, </w:t>
      </w:r>
      <w:r>
        <w:rPr>
          <w:rFonts w:ascii="Times New Roman" w:hAnsi="Times New Roman"/>
          <w:sz w:val="24"/>
          <w:szCs w:val="24"/>
        </w:rPr>
        <w:t>zaji</w:t>
      </w:r>
      <w:r w:rsidR="00FB6082">
        <w:rPr>
          <w:rFonts w:ascii="Times New Roman" w:hAnsi="Times New Roman"/>
          <w:sz w:val="24"/>
          <w:szCs w:val="24"/>
        </w:rPr>
        <w:t>stit</w:t>
      </w:r>
      <w:r w:rsidR="00065911" w:rsidRPr="00670A01">
        <w:rPr>
          <w:rFonts w:ascii="Times New Roman" w:hAnsi="Times New Roman"/>
          <w:sz w:val="24"/>
          <w:szCs w:val="24"/>
        </w:rPr>
        <w:t xml:space="preserve"> ochran</w:t>
      </w:r>
      <w:r w:rsidR="00FB6082">
        <w:rPr>
          <w:rFonts w:ascii="Times New Roman" w:hAnsi="Times New Roman"/>
          <w:sz w:val="24"/>
          <w:szCs w:val="24"/>
        </w:rPr>
        <w:t>u</w:t>
      </w:r>
      <w:r w:rsidR="00065911" w:rsidRPr="00670A01">
        <w:rPr>
          <w:rFonts w:ascii="Times New Roman" w:hAnsi="Times New Roman"/>
          <w:sz w:val="24"/>
          <w:szCs w:val="24"/>
        </w:rPr>
        <w:t xml:space="preserve"> proti škůdcům a plevelům podle zásad správné agrotechniky a</w:t>
      </w:r>
      <w:r w:rsidR="00065911">
        <w:rPr>
          <w:rFonts w:ascii="Times New Roman" w:hAnsi="Times New Roman"/>
          <w:sz w:val="24"/>
          <w:szCs w:val="24"/>
        </w:rPr>
        <w:t xml:space="preserve"> zemědělské praxe. </w:t>
      </w:r>
      <w:r w:rsidR="00065911" w:rsidRPr="0032542B">
        <w:rPr>
          <w:rFonts w:ascii="Times New Roman" w:hAnsi="Times New Roman"/>
          <w:sz w:val="24"/>
          <w:szCs w:val="24"/>
          <w:highlight w:val="yellow"/>
        </w:rPr>
        <w:t>Hnojení Předmětu pachtu digestáty nebo upravenými čistírenskými kaly je zakázáno</w:t>
      </w:r>
      <w:r w:rsidR="00065911" w:rsidRPr="00670A01">
        <w:rPr>
          <w:rFonts w:ascii="Times New Roman" w:hAnsi="Times New Roman"/>
          <w:sz w:val="24"/>
          <w:szCs w:val="24"/>
        </w:rPr>
        <w:t>.</w:t>
      </w:r>
    </w:p>
    <w:p w14:paraId="36EB7C3F" w14:textId="24D4814F" w:rsidR="00065911" w:rsidRPr="00670A01" w:rsidRDefault="0032542B"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4.3.</w:t>
      </w:r>
      <w:r w:rsidR="00065911">
        <w:rPr>
          <w:rFonts w:ascii="Times New Roman" w:hAnsi="Times New Roman"/>
          <w:sz w:val="24"/>
          <w:szCs w:val="24"/>
        </w:rPr>
        <w:t> </w:t>
      </w:r>
      <w:r w:rsidR="00FC6ACF">
        <w:rPr>
          <w:rFonts w:ascii="Times New Roman" w:hAnsi="Times New Roman"/>
          <w:sz w:val="24"/>
          <w:szCs w:val="24"/>
        </w:rPr>
        <w:tab/>
      </w:r>
      <w:r w:rsidR="00065911" w:rsidRPr="00670A01">
        <w:rPr>
          <w:rFonts w:ascii="Times New Roman" w:hAnsi="Times New Roman"/>
          <w:sz w:val="24"/>
          <w:szCs w:val="24"/>
        </w:rPr>
        <w:t>Pachtýř je povinen prokypřovat ornou půdu v rámci celého orničního profilu minimálně jedenkrát za čtyři roky (mimo pozemky silně erozně ohrožené).</w:t>
      </w:r>
    </w:p>
    <w:p w14:paraId="030A52C2" w14:textId="5A210CD2" w:rsidR="00065911" w:rsidRPr="00670A01" w:rsidRDefault="0032542B"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FC6ACF">
        <w:rPr>
          <w:rFonts w:ascii="Times New Roman" w:hAnsi="Times New Roman"/>
          <w:bCs/>
          <w:sz w:val="24"/>
          <w:szCs w:val="24"/>
        </w:rPr>
        <w:t>.4.</w:t>
      </w:r>
      <w:r w:rsidR="00065911">
        <w:rPr>
          <w:rFonts w:ascii="Times New Roman" w:hAnsi="Times New Roman"/>
          <w:sz w:val="24"/>
          <w:szCs w:val="24"/>
        </w:rPr>
        <w:t> </w:t>
      </w:r>
      <w:r w:rsidR="00FC6ACF">
        <w:rPr>
          <w:rFonts w:ascii="Times New Roman" w:hAnsi="Times New Roman"/>
          <w:sz w:val="24"/>
          <w:szCs w:val="24"/>
        </w:rPr>
        <w:tab/>
      </w:r>
      <w:r w:rsidR="00065911" w:rsidRPr="00670A01">
        <w:rPr>
          <w:rFonts w:ascii="Times New Roman" w:hAnsi="Times New Roman"/>
          <w:sz w:val="24"/>
          <w:szCs w:val="24"/>
        </w:rPr>
        <w:t>Pachtýř je povinen udržovat v rámci propachtovan</w:t>
      </w:r>
      <w:r w:rsidR="00065911">
        <w:rPr>
          <w:rFonts w:ascii="Times New Roman" w:hAnsi="Times New Roman"/>
          <w:sz w:val="24"/>
          <w:szCs w:val="24"/>
        </w:rPr>
        <w:t xml:space="preserve">ého předmětu pachtu </w:t>
      </w:r>
      <w:r w:rsidR="00065911" w:rsidRPr="00670A01">
        <w:rPr>
          <w:rFonts w:ascii="Times New Roman" w:hAnsi="Times New Roman"/>
          <w:sz w:val="24"/>
          <w:szCs w:val="24"/>
        </w:rPr>
        <w:t xml:space="preserve">okraje pozemku před náletovými dřevinami </w:t>
      </w:r>
      <w:r w:rsidR="00FB6082">
        <w:rPr>
          <w:rFonts w:ascii="Times New Roman" w:hAnsi="Times New Roman"/>
          <w:sz w:val="24"/>
          <w:szCs w:val="24"/>
        </w:rPr>
        <w:t>a potřebným ořezem ve vhodné vegetační době nejméně</w:t>
      </w:r>
      <w:r w:rsidR="00065911" w:rsidRPr="00670A01">
        <w:rPr>
          <w:rFonts w:ascii="Times New Roman" w:hAnsi="Times New Roman"/>
          <w:sz w:val="24"/>
          <w:szCs w:val="24"/>
        </w:rPr>
        <w:t xml:space="preserve"> jedenkrát za čtyři roky.</w:t>
      </w:r>
    </w:p>
    <w:p w14:paraId="3E159619" w14:textId="64CB4173" w:rsidR="00065911" w:rsidRPr="00670A01" w:rsidRDefault="0032542B"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FC6ACF">
        <w:rPr>
          <w:rFonts w:ascii="Times New Roman" w:hAnsi="Times New Roman"/>
          <w:bCs/>
          <w:sz w:val="24"/>
          <w:szCs w:val="24"/>
        </w:rPr>
        <w:t>.5.</w:t>
      </w:r>
      <w:r w:rsidR="00FC6ACF">
        <w:rPr>
          <w:rFonts w:ascii="Times New Roman" w:hAnsi="Times New Roman"/>
          <w:sz w:val="24"/>
          <w:szCs w:val="24"/>
        </w:rPr>
        <w:tab/>
      </w:r>
      <w:r w:rsidR="00065911" w:rsidRPr="00670A01">
        <w:rPr>
          <w:rFonts w:ascii="Times New Roman" w:hAnsi="Times New Roman"/>
          <w:sz w:val="24"/>
          <w:szCs w:val="24"/>
        </w:rPr>
        <w:t xml:space="preserve">Pachtýř se zavazuje na </w:t>
      </w:r>
      <w:r w:rsidR="00065911">
        <w:rPr>
          <w:rFonts w:ascii="Times New Roman" w:hAnsi="Times New Roman"/>
          <w:sz w:val="24"/>
          <w:szCs w:val="24"/>
        </w:rPr>
        <w:t>Předmětu pachtu</w:t>
      </w:r>
      <w:r w:rsidR="00065911" w:rsidRPr="00670A01">
        <w:rPr>
          <w:rFonts w:ascii="Times New Roman" w:hAnsi="Times New Roman"/>
          <w:sz w:val="24"/>
          <w:szCs w:val="24"/>
        </w:rPr>
        <w:t xml:space="preserve"> nepoužívat chemické přípravky na bázi glyfosátu.</w:t>
      </w:r>
    </w:p>
    <w:p w14:paraId="5D2C0AB5" w14:textId="21667F2C" w:rsidR="00065911" w:rsidRPr="00670A01" w:rsidRDefault="0032542B"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E5288F">
        <w:rPr>
          <w:rFonts w:ascii="Times New Roman" w:hAnsi="Times New Roman"/>
          <w:bCs/>
          <w:sz w:val="24"/>
          <w:szCs w:val="24"/>
        </w:rPr>
        <w:t>.6.</w:t>
      </w:r>
      <w:r w:rsidR="00065911">
        <w:rPr>
          <w:rFonts w:ascii="Times New Roman" w:hAnsi="Times New Roman"/>
          <w:sz w:val="24"/>
          <w:szCs w:val="24"/>
        </w:rPr>
        <w:t> </w:t>
      </w:r>
      <w:r w:rsidR="00E5288F">
        <w:rPr>
          <w:rFonts w:ascii="Times New Roman" w:hAnsi="Times New Roman"/>
          <w:sz w:val="24"/>
          <w:szCs w:val="24"/>
        </w:rPr>
        <w:tab/>
      </w:r>
      <w:r w:rsidR="00065911" w:rsidRPr="00670A01">
        <w:rPr>
          <w:rFonts w:ascii="Times New Roman" w:hAnsi="Times New Roman"/>
          <w:sz w:val="24"/>
          <w:szCs w:val="24"/>
        </w:rPr>
        <w:t xml:space="preserve">Pachtýř se zavazuje dodržovat zákaz hospodářské činnosti vyvolávající erozi a další degeneraci půdy a používání toxických a jiných škodlivých látek s dlouhodobým reziduálním účinkem, dodržovat ustanovení § 3 odst.1 zákona č. 334/1992 Sb., o ochraně zemědělského půdního fondu, ve znění pozdějších předpisů. </w:t>
      </w:r>
    </w:p>
    <w:p w14:paraId="7DA3B97C" w14:textId="1FD51E24" w:rsidR="00065911" w:rsidRDefault="00531D39" w:rsidP="00065911">
      <w:pPr>
        <w:pStyle w:val="Odstavecseseznamem"/>
        <w:spacing w:after="120" w:line="240" w:lineRule="auto"/>
        <w:ind w:left="0"/>
        <w:contextualSpacing w:val="0"/>
        <w:jc w:val="both"/>
        <w:rPr>
          <w:rFonts w:ascii="Times New Roman" w:hAnsi="Times New Roman"/>
          <w:color w:val="000000"/>
          <w:sz w:val="24"/>
          <w:szCs w:val="24"/>
        </w:rPr>
      </w:pPr>
      <w:r w:rsidRPr="00FB6082">
        <w:rPr>
          <w:rFonts w:ascii="Times New Roman" w:hAnsi="Times New Roman"/>
          <w:bCs/>
          <w:color w:val="000000"/>
          <w:sz w:val="24"/>
          <w:szCs w:val="24"/>
          <w:highlight w:val="yellow"/>
        </w:rPr>
        <w:t>4</w:t>
      </w:r>
      <w:r w:rsidR="00065911" w:rsidRPr="00FB6082">
        <w:rPr>
          <w:rFonts w:ascii="Times New Roman" w:hAnsi="Times New Roman"/>
          <w:bCs/>
          <w:color w:val="000000"/>
          <w:sz w:val="24"/>
          <w:szCs w:val="24"/>
          <w:highlight w:val="yellow"/>
        </w:rPr>
        <w:t>.7.</w:t>
      </w:r>
      <w:r w:rsidR="00065911" w:rsidRPr="00FB6082">
        <w:rPr>
          <w:rFonts w:ascii="Times New Roman" w:hAnsi="Times New Roman"/>
          <w:color w:val="000000"/>
          <w:sz w:val="24"/>
          <w:szCs w:val="24"/>
          <w:highlight w:val="yellow"/>
        </w:rPr>
        <w:t> </w:t>
      </w:r>
      <w:r w:rsidR="00E5288F" w:rsidRPr="00FB6082">
        <w:rPr>
          <w:rFonts w:ascii="Times New Roman" w:hAnsi="Times New Roman"/>
          <w:color w:val="000000"/>
          <w:sz w:val="24"/>
          <w:szCs w:val="24"/>
          <w:highlight w:val="yellow"/>
        </w:rPr>
        <w:tab/>
      </w:r>
      <w:r w:rsidR="00065911" w:rsidRPr="00FB6082">
        <w:rPr>
          <w:rFonts w:ascii="Times New Roman" w:hAnsi="Times New Roman"/>
          <w:color w:val="000000"/>
          <w:sz w:val="24"/>
          <w:szCs w:val="24"/>
          <w:highlight w:val="yellow"/>
        </w:rPr>
        <w:t>Pokud jsou na Předmětu pachtu umístěn</w:t>
      </w:r>
      <w:r w:rsidRPr="00FB6082">
        <w:rPr>
          <w:rFonts w:ascii="Times New Roman" w:hAnsi="Times New Roman"/>
          <w:color w:val="000000"/>
          <w:sz w:val="24"/>
          <w:szCs w:val="24"/>
          <w:highlight w:val="yellow"/>
        </w:rPr>
        <w:t>a</w:t>
      </w:r>
      <w:r w:rsidR="00065911" w:rsidRPr="00FB6082">
        <w:rPr>
          <w:rFonts w:ascii="Times New Roman" w:hAnsi="Times New Roman"/>
          <w:color w:val="000000"/>
          <w:sz w:val="24"/>
          <w:szCs w:val="24"/>
          <w:highlight w:val="yellow"/>
        </w:rPr>
        <w:t xml:space="preserve"> meliorační zařízení, je Pachtýř povinen zajišťovat jejich údržbu a udržovat je v provozuschopném stavu.</w:t>
      </w:r>
      <w:r w:rsidR="00065911" w:rsidRPr="00670A01">
        <w:rPr>
          <w:rFonts w:ascii="Times New Roman" w:hAnsi="Times New Roman"/>
          <w:color w:val="000000"/>
          <w:sz w:val="24"/>
          <w:szCs w:val="24"/>
        </w:rPr>
        <w:t xml:space="preserve"> </w:t>
      </w:r>
    </w:p>
    <w:p w14:paraId="0D0FD44B" w14:textId="5AB63D1D" w:rsidR="00065911" w:rsidRPr="00670A01" w:rsidRDefault="00531D39"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E5288F">
        <w:rPr>
          <w:rFonts w:ascii="Times New Roman" w:hAnsi="Times New Roman"/>
          <w:bCs/>
          <w:sz w:val="24"/>
          <w:szCs w:val="24"/>
        </w:rPr>
        <w:t>.8.</w:t>
      </w:r>
      <w:r w:rsidR="00065911">
        <w:rPr>
          <w:rFonts w:ascii="Times New Roman" w:hAnsi="Times New Roman"/>
          <w:sz w:val="24"/>
          <w:szCs w:val="24"/>
        </w:rPr>
        <w:t> </w:t>
      </w:r>
      <w:r w:rsidR="00E5288F">
        <w:rPr>
          <w:rFonts w:ascii="Times New Roman" w:hAnsi="Times New Roman"/>
          <w:color w:val="000000"/>
          <w:sz w:val="24"/>
          <w:szCs w:val="24"/>
        </w:rPr>
        <w:tab/>
      </w:r>
      <w:r w:rsidR="00065911" w:rsidRPr="00670A01">
        <w:rPr>
          <w:rFonts w:ascii="Times New Roman" w:hAnsi="Times New Roman"/>
          <w:color w:val="000000"/>
          <w:sz w:val="24"/>
          <w:szCs w:val="24"/>
        </w:rPr>
        <w:t xml:space="preserve">Pachtýř se zavazuje, že bude na </w:t>
      </w:r>
      <w:r w:rsidR="00065911">
        <w:rPr>
          <w:rFonts w:ascii="Times New Roman" w:hAnsi="Times New Roman"/>
          <w:color w:val="000000"/>
          <w:sz w:val="24"/>
          <w:szCs w:val="24"/>
        </w:rPr>
        <w:t>Předmětu pachtu</w:t>
      </w:r>
      <w:r w:rsidR="00065911" w:rsidRPr="00670A01">
        <w:rPr>
          <w:rFonts w:ascii="Times New Roman" w:hAnsi="Times New Roman"/>
          <w:color w:val="000000"/>
          <w:sz w:val="24"/>
          <w:szCs w:val="24"/>
        </w:rPr>
        <w:t xml:space="preserve"> dodržovat platné právní předpisy Evropského společenství a České republiky, týkající se zemědělské výroby a navazujících činností, ochrany půdního fondu a životního prostředí. Pachtýř nese veškerou odpovědnost za jejich porušení.</w:t>
      </w:r>
    </w:p>
    <w:p w14:paraId="334FF9AB" w14:textId="4882D9E7" w:rsidR="00065911" w:rsidRPr="00670A01" w:rsidRDefault="00531D39"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color w:val="000000"/>
          <w:sz w:val="24"/>
          <w:szCs w:val="24"/>
        </w:rPr>
        <w:t>4</w:t>
      </w:r>
      <w:r w:rsidR="00065911" w:rsidRPr="00E5288F">
        <w:rPr>
          <w:rFonts w:ascii="Times New Roman" w:hAnsi="Times New Roman"/>
          <w:bCs/>
          <w:color w:val="000000"/>
          <w:sz w:val="24"/>
          <w:szCs w:val="24"/>
        </w:rPr>
        <w:t>.9.</w:t>
      </w:r>
      <w:r w:rsidR="00065911">
        <w:rPr>
          <w:rFonts w:ascii="Times New Roman" w:hAnsi="Times New Roman"/>
          <w:color w:val="000000"/>
          <w:sz w:val="24"/>
          <w:szCs w:val="24"/>
        </w:rPr>
        <w:t> </w:t>
      </w:r>
      <w:r w:rsidR="00E5288F">
        <w:rPr>
          <w:rFonts w:ascii="Times New Roman" w:hAnsi="Times New Roman"/>
          <w:color w:val="000000"/>
          <w:sz w:val="24"/>
          <w:szCs w:val="24"/>
        </w:rPr>
        <w:tab/>
      </w:r>
      <w:r w:rsidR="00065911" w:rsidRPr="00670A01">
        <w:rPr>
          <w:rFonts w:ascii="Times New Roman" w:hAnsi="Times New Roman"/>
          <w:color w:val="000000"/>
          <w:sz w:val="24"/>
          <w:szCs w:val="24"/>
        </w:rPr>
        <w:t xml:space="preserve">Pachtýř se zavazuje neuskladňovat a nelikvidovat odpady vzniklé jeho činností nebo činností třetích osob </w:t>
      </w:r>
      <w:r w:rsidR="00065911">
        <w:rPr>
          <w:rFonts w:ascii="Times New Roman" w:hAnsi="Times New Roman"/>
          <w:color w:val="000000"/>
          <w:sz w:val="24"/>
          <w:szCs w:val="24"/>
        </w:rPr>
        <w:t>na Předmětu pachtu</w:t>
      </w:r>
      <w:r w:rsidR="00065911" w:rsidRPr="00670A01">
        <w:rPr>
          <w:rFonts w:ascii="Times New Roman" w:hAnsi="Times New Roman"/>
          <w:color w:val="000000"/>
          <w:sz w:val="24"/>
          <w:szCs w:val="24"/>
        </w:rPr>
        <w:t>. Za ekologickou likvidaci uskladněného odpadu na</w:t>
      </w:r>
      <w:r w:rsidR="00065911">
        <w:rPr>
          <w:rFonts w:ascii="Times New Roman" w:hAnsi="Times New Roman"/>
          <w:color w:val="000000"/>
          <w:sz w:val="24"/>
          <w:szCs w:val="24"/>
        </w:rPr>
        <w:t> Předmětu pachtu</w:t>
      </w:r>
      <w:r w:rsidR="00065911" w:rsidRPr="00670A01">
        <w:rPr>
          <w:rFonts w:ascii="Times New Roman" w:hAnsi="Times New Roman"/>
          <w:color w:val="000000"/>
          <w:sz w:val="24"/>
          <w:szCs w:val="24"/>
        </w:rPr>
        <w:t xml:space="preserve"> odpovídá výlučně </w:t>
      </w:r>
      <w:r w:rsidR="00065911">
        <w:rPr>
          <w:rFonts w:ascii="Times New Roman" w:hAnsi="Times New Roman"/>
          <w:color w:val="000000"/>
          <w:sz w:val="24"/>
          <w:szCs w:val="24"/>
        </w:rPr>
        <w:t>P</w:t>
      </w:r>
      <w:r w:rsidR="00065911" w:rsidRPr="00670A01">
        <w:rPr>
          <w:rFonts w:ascii="Times New Roman" w:hAnsi="Times New Roman"/>
          <w:color w:val="000000"/>
          <w:sz w:val="24"/>
          <w:szCs w:val="24"/>
        </w:rPr>
        <w:t xml:space="preserve">achtýř. V případě znečištění či kontaminace </w:t>
      </w:r>
      <w:r w:rsidR="00065911">
        <w:rPr>
          <w:rFonts w:ascii="Times New Roman" w:hAnsi="Times New Roman"/>
          <w:color w:val="000000"/>
          <w:sz w:val="24"/>
          <w:szCs w:val="24"/>
        </w:rPr>
        <w:t>Předmětu pachtu</w:t>
      </w:r>
      <w:r w:rsidR="00065911" w:rsidRPr="00670A01">
        <w:rPr>
          <w:rFonts w:ascii="Times New Roman" w:hAnsi="Times New Roman"/>
          <w:color w:val="000000"/>
          <w:sz w:val="24"/>
          <w:szCs w:val="24"/>
        </w:rPr>
        <w:t xml:space="preserve"> je </w:t>
      </w:r>
      <w:r w:rsidR="00065911">
        <w:rPr>
          <w:rFonts w:ascii="Times New Roman" w:hAnsi="Times New Roman"/>
          <w:color w:val="000000"/>
          <w:sz w:val="24"/>
          <w:szCs w:val="24"/>
        </w:rPr>
        <w:t>P</w:t>
      </w:r>
      <w:r w:rsidR="00065911" w:rsidRPr="00670A01">
        <w:rPr>
          <w:rFonts w:ascii="Times New Roman" w:hAnsi="Times New Roman"/>
          <w:color w:val="000000"/>
          <w:sz w:val="24"/>
          <w:szCs w:val="24"/>
        </w:rPr>
        <w:t xml:space="preserve">achtýř povinen tuto skutečnost neprodleně písemně oznámit </w:t>
      </w:r>
      <w:r w:rsidR="00065911">
        <w:rPr>
          <w:rFonts w:ascii="Times New Roman" w:hAnsi="Times New Roman"/>
          <w:color w:val="000000"/>
          <w:sz w:val="24"/>
          <w:szCs w:val="24"/>
        </w:rPr>
        <w:t>P</w:t>
      </w:r>
      <w:r w:rsidR="00065911" w:rsidRPr="00670A01">
        <w:rPr>
          <w:rFonts w:ascii="Times New Roman" w:hAnsi="Times New Roman"/>
          <w:color w:val="000000"/>
          <w:sz w:val="24"/>
          <w:szCs w:val="24"/>
        </w:rPr>
        <w:t xml:space="preserve">ropachtovateli </w:t>
      </w:r>
      <w:r w:rsidR="00065911" w:rsidRPr="00670A01">
        <w:rPr>
          <w:rFonts w:ascii="Times New Roman" w:hAnsi="Times New Roman"/>
          <w:color w:val="000000"/>
          <w:sz w:val="24"/>
          <w:szCs w:val="24"/>
        </w:rPr>
        <w:lastRenderedPageBreak/>
        <w:t>a</w:t>
      </w:r>
      <w:r w:rsidR="00065911">
        <w:rPr>
          <w:rFonts w:ascii="Times New Roman" w:hAnsi="Times New Roman"/>
          <w:color w:val="000000"/>
          <w:sz w:val="24"/>
          <w:szCs w:val="24"/>
        </w:rPr>
        <w:t> </w:t>
      </w:r>
      <w:r w:rsidR="00065911" w:rsidRPr="00670A01">
        <w:rPr>
          <w:rFonts w:ascii="Times New Roman" w:hAnsi="Times New Roman"/>
          <w:color w:val="000000"/>
          <w:sz w:val="24"/>
          <w:szCs w:val="24"/>
        </w:rPr>
        <w:t>na</w:t>
      </w:r>
      <w:r w:rsidR="00065911">
        <w:rPr>
          <w:rFonts w:ascii="Times New Roman" w:hAnsi="Times New Roman"/>
          <w:color w:val="000000"/>
          <w:sz w:val="24"/>
          <w:szCs w:val="24"/>
        </w:rPr>
        <w:t> </w:t>
      </w:r>
      <w:r w:rsidR="00065911" w:rsidRPr="00670A01">
        <w:rPr>
          <w:rFonts w:ascii="Times New Roman" w:hAnsi="Times New Roman"/>
          <w:color w:val="000000"/>
          <w:sz w:val="24"/>
          <w:szCs w:val="24"/>
        </w:rPr>
        <w:t xml:space="preserve">své náklady provést odstranění znečištění či kontaminace. Tuto povinnost má </w:t>
      </w:r>
      <w:r w:rsidR="00065911">
        <w:rPr>
          <w:rFonts w:ascii="Times New Roman" w:hAnsi="Times New Roman"/>
          <w:color w:val="000000"/>
          <w:sz w:val="24"/>
          <w:szCs w:val="24"/>
        </w:rPr>
        <w:t>P</w:t>
      </w:r>
      <w:r w:rsidR="00065911" w:rsidRPr="00670A01">
        <w:rPr>
          <w:rFonts w:ascii="Times New Roman" w:hAnsi="Times New Roman"/>
          <w:color w:val="000000"/>
          <w:sz w:val="24"/>
          <w:szCs w:val="24"/>
        </w:rPr>
        <w:t>achtýř i</w:t>
      </w:r>
      <w:r w:rsidR="00065911">
        <w:rPr>
          <w:rFonts w:ascii="Times New Roman" w:hAnsi="Times New Roman"/>
          <w:color w:val="000000"/>
          <w:sz w:val="24"/>
          <w:szCs w:val="24"/>
        </w:rPr>
        <w:t> </w:t>
      </w:r>
      <w:r w:rsidR="00065911" w:rsidRPr="00670A01">
        <w:rPr>
          <w:rFonts w:ascii="Times New Roman" w:hAnsi="Times New Roman"/>
          <w:color w:val="000000"/>
          <w:sz w:val="24"/>
          <w:szCs w:val="24"/>
        </w:rPr>
        <w:t>tehdy, pokud k uvedeným událostem došlo činností třetích osob.</w:t>
      </w:r>
    </w:p>
    <w:p w14:paraId="1E29E659" w14:textId="6AAD72B6" w:rsidR="00065911" w:rsidRPr="00670A01" w:rsidRDefault="00531D39"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E5288F">
        <w:rPr>
          <w:rFonts w:ascii="Times New Roman" w:hAnsi="Times New Roman"/>
          <w:bCs/>
          <w:sz w:val="24"/>
          <w:szCs w:val="24"/>
        </w:rPr>
        <w:t>.10</w:t>
      </w:r>
      <w:r w:rsidR="00065911" w:rsidRPr="00067D12">
        <w:rPr>
          <w:rFonts w:ascii="Times New Roman" w:hAnsi="Times New Roman"/>
          <w:b/>
          <w:sz w:val="24"/>
          <w:szCs w:val="24"/>
        </w:rPr>
        <w:t>.</w:t>
      </w:r>
      <w:r w:rsidR="00E5288F">
        <w:rPr>
          <w:rFonts w:ascii="Times New Roman" w:hAnsi="Times New Roman"/>
          <w:b/>
          <w:sz w:val="24"/>
          <w:szCs w:val="24"/>
        </w:rPr>
        <w:tab/>
      </w:r>
      <w:r w:rsidR="00065911" w:rsidRPr="00670A01">
        <w:rPr>
          <w:rFonts w:ascii="Times New Roman" w:hAnsi="Times New Roman"/>
          <w:sz w:val="24"/>
          <w:szCs w:val="24"/>
        </w:rPr>
        <w:t xml:space="preserve">Pachtýř je povinen vyžádat si </w:t>
      </w:r>
      <w:r>
        <w:rPr>
          <w:rFonts w:ascii="Times New Roman" w:hAnsi="Times New Roman"/>
          <w:sz w:val="24"/>
          <w:szCs w:val="24"/>
        </w:rPr>
        <w:t xml:space="preserve">předchozí písemný </w:t>
      </w:r>
      <w:r w:rsidR="00065911" w:rsidRPr="00670A01">
        <w:rPr>
          <w:rFonts w:ascii="Times New Roman" w:hAnsi="Times New Roman"/>
          <w:sz w:val="24"/>
          <w:szCs w:val="24"/>
        </w:rPr>
        <w:t xml:space="preserve">souhlas </w:t>
      </w:r>
      <w:r w:rsidR="00065911">
        <w:rPr>
          <w:rFonts w:ascii="Times New Roman" w:hAnsi="Times New Roman"/>
          <w:sz w:val="24"/>
          <w:szCs w:val="24"/>
        </w:rPr>
        <w:t>P</w:t>
      </w:r>
      <w:r w:rsidR="00065911" w:rsidRPr="00670A01">
        <w:rPr>
          <w:rFonts w:ascii="Times New Roman" w:hAnsi="Times New Roman"/>
          <w:sz w:val="24"/>
          <w:szCs w:val="24"/>
        </w:rPr>
        <w:t>ropachtovatele p</w:t>
      </w:r>
      <w:r>
        <w:rPr>
          <w:rFonts w:ascii="Times New Roman" w:hAnsi="Times New Roman"/>
          <w:sz w:val="24"/>
          <w:szCs w:val="24"/>
        </w:rPr>
        <w:t>ro</w:t>
      </w:r>
      <w:r w:rsidR="00065911" w:rsidRPr="00670A01">
        <w:rPr>
          <w:rFonts w:ascii="Times New Roman" w:hAnsi="Times New Roman"/>
          <w:sz w:val="24"/>
          <w:szCs w:val="24"/>
        </w:rPr>
        <w:t xml:space="preserve"> realizaci zúrodňovacích opatření a zakládání trvalých porostů na P</w:t>
      </w:r>
      <w:r w:rsidR="00065911">
        <w:rPr>
          <w:rFonts w:ascii="Times New Roman" w:hAnsi="Times New Roman"/>
          <w:sz w:val="24"/>
          <w:szCs w:val="24"/>
        </w:rPr>
        <w:t>ředmětu pachtu</w:t>
      </w:r>
      <w:r w:rsidR="00065911" w:rsidRPr="00670A01">
        <w:rPr>
          <w:rFonts w:ascii="Times New Roman" w:hAnsi="Times New Roman"/>
          <w:sz w:val="24"/>
          <w:szCs w:val="24"/>
        </w:rPr>
        <w:t xml:space="preserve"> nebo při provádění změny druhu pozemku.</w:t>
      </w:r>
    </w:p>
    <w:p w14:paraId="487693E9" w14:textId="2B656254" w:rsidR="00065911" w:rsidRPr="00670A01" w:rsidRDefault="00531D39" w:rsidP="00065911">
      <w:pPr>
        <w:pStyle w:val="Odstavecseseznamem"/>
        <w:spacing w:after="120" w:line="240" w:lineRule="auto"/>
        <w:ind w:left="0"/>
        <w:contextualSpacing w:val="0"/>
        <w:jc w:val="both"/>
        <w:rPr>
          <w:rFonts w:ascii="Times New Roman" w:hAnsi="Times New Roman"/>
          <w:sz w:val="24"/>
          <w:szCs w:val="24"/>
        </w:rPr>
      </w:pPr>
      <w:r>
        <w:rPr>
          <w:rFonts w:ascii="Times New Roman" w:hAnsi="Times New Roman"/>
          <w:bCs/>
          <w:sz w:val="24"/>
          <w:szCs w:val="24"/>
        </w:rPr>
        <w:t>4</w:t>
      </w:r>
      <w:r w:rsidR="00065911" w:rsidRPr="00E5288F">
        <w:rPr>
          <w:rFonts w:ascii="Times New Roman" w:hAnsi="Times New Roman"/>
          <w:bCs/>
          <w:sz w:val="24"/>
          <w:szCs w:val="24"/>
        </w:rPr>
        <w:t>.11.</w:t>
      </w:r>
      <w:r w:rsidR="00065911">
        <w:rPr>
          <w:rFonts w:ascii="Times New Roman" w:hAnsi="Times New Roman"/>
          <w:sz w:val="24"/>
          <w:szCs w:val="24"/>
        </w:rPr>
        <w:t> </w:t>
      </w:r>
      <w:r w:rsidR="00E5288F">
        <w:rPr>
          <w:rFonts w:ascii="Times New Roman" w:hAnsi="Times New Roman"/>
          <w:sz w:val="24"/>
          <w:szCs w:val="24"/>
        </w:rPr>
        <w:tab/>
      </w:r>
      <w:r w:rsidR="00065911" w:rsidRPr="00670A01">
        <w:rPr>
          <w:rFonts w:ascii="Times New Roman" w:hAnsi="Times New Roman"/>
          <w:sz w:val="24"/>
          <w:szCs w:val="24"/>
        </w:rPr>
        <w:t xml:space="preserve">Pachtýř je povinen trpět věcná břemena, resp. </w:t>
      </w:r>
      <w:r w:rsidR="00FB6082">
        <w:rPr>
          <w:rFonts w:ascii="Times New Roman" w:hAnsi="Times New Roman"/>
          <w:sz w:val="24"/>
          <w:szCs w:val="24"/>
        </w:rPr>
        <w:t>s</w:t>
      </w:r>
      <w:r w:rsidR="00065911" w:rsidRPr="00670A01">
        <w:rPr>
          <w:rFonts w:ascii="Times New Roman" w:hAnsi="Times New Roman"/>
          <w:sz w:val="24"/>
          <w:szCs w:val="24"/>
        </w:rPr>
        <w:t>lužebnosti spojené s</w:t>
      </w:r>
      <w:r w:rsidR="00065911">
        <w:rPr>
          <w:rFonts w:ascii="Times New Roman" w:hAnsi="Times New Roman"/>
          <w:sz w:val="24"/>
          <w:szCs w:val="24"/>
        </w:rPr>
        <w:t> </w:t>
      </w:r>
      <w:r w:rsidR="00065911" w:rsidRPr="00670A01">
        <w:rPr>
          <w:rFonts w:ascii="Times New Roman" w:hAnsi="Times New Roman"/>
          <w:sz w:val="24"/>
          <w:szCs w:val="24"/>
        </w:rPr>
        <w:t>předmětem pachtu.</w:t>
      </w:r>
    </w:p>
    <w:p w14:paraId="0815389A" w14:textId="5B6D825C" w:rsidR="00065911" w:rsidRPr="00670A01" w:rsidRDefault="00531D39" w:rsidP="00065911">
      <w:pPr>
        <w:pStyle w:val="Odstavecseseznamem"/>
        <w:spacing w:after="120" w:line="240" w:lineRule="auto"/>
        <w:ind w:left="0"/>
        <w:contextualSpacing w:val="0"/>
        <w:jc w:val="both"/>
        <w:rPr>
          <w:rFonts w:ascii="Times New Roman" w:hAnsi="Times New Roman"/>
          <w:sz w:val="24"/>
          <w:szCs w:val="24"/>
        </w:rPr>
      </w:pPr>
      <w:r>
        <w:rPr>
          <w:rFonts w:ascii="Times New Roman" w:eastAsia="Times New Roman" w:hAnsi="Times New Roman"/>
          <w:bCs/>
          <w:color w:val="000000"/>
          <w:sz w:val="24"/>
          <w:szCs w:val="24"/>
          <w:lang w:eastAsia="cs-CZ"/>
        </w:rPr>
        <w:t>4</w:t>
      </w:r>
      <w:r w:rsidR="00065911" w:rsidRPr="00E5288F">
        <w:rPr>
          <w:rFonts w:ascii="Times New Roman" w:eastAsia="Times New Roman" w:hAnsi="Times New Roman"/>
          <w:bCs/>
          <w:color w:val="000000"/>
          <w:sz w:val="24"/>
          <w:szCs w:val="24"/>
          <w:lang w:eastAsia="cs-CZ"/>
        </w:rPr>
        <w:t>.12.</w:t>
      </w:r>
      <w:r w:rsidR="00065911">
        <w:rPr>
          <w:rFonts w:ascii="Times New Roman" w:eastAsia="Times New Roman" w:hAnsi="Times New Roman"/>
          <w:color w:val="000000"/>
          <w:sz w:val="24"/>
          <w:szCs w:val="24"/>
          <w:lang w:eastAsia="cs-CZ"/>
        </w:rPr>
        <w:t> </w:t>
      </w:r>
      <w:r w:rsidR="00E5288F">
        <w:rPr>
          <w:rFonts w:ascii="Times New Roman" w:eastAsia="Times New Roman" w:hAnsi="Times New Roman"/>
          <w:color w:val="000000"/>
          <w:sz w:val="24"/>
          <w:szCs w:val="24"/>
          <w:lang w:eastAsia="cs-CZ"/>
        </w:rPr>
        <w:tab/>
      </w:r>
      <w:r w:rsidR="00065911" w:rsidRPr="00670A01">
        <w:rPr>
          <w:rFonts w:ascii="Times New Roman" w:eastAsia="Times New Roman" w:hAnsi="Times New Roman"/>
          <w:color w:val="000000"/>
          <w:sz w:val="24"/>
          <w:szCs w:val="24"/>
          <w:lang w:eastAsia="cs-CZ"/>
        </w:rPr>
        <w:t xml:space="preserve">Pachtýř se zavazuje umožnit </w:t>
      </w:r>
      <w:r w:rsidR="00065911">
        <w:rPr>
          <w:rFonts w:ascii="Times New Roman" w:eastAsia="Times New Roman" w:hAnsi="Times New Roman"/>
          <w:color w:val="000000"/>
          <w:sz w:val="24"/>
          <w:szCs w:val="24"/>
          <w:lang w:eastAsia="cs-CZ"/>
        </w:rPr>
        <w:t>P</w:t>
      </w:r>
      <w:r w:rsidR="00065911" w:rsidRPr="00670A01">
        <w:rPr>
          <w:rFonts w:ascii="Times New Roman" w:eastAsia="Times New Roman" w:hAnsi="Times New Roman"/>
          <w:color w:val="000000"/>
          <w:sz w:val="24"/>
          <w:szCs w:val="24"/>
          <w:lang w:eastAsia="cs-CZ"/>
        </w:rPr>
        <w:t xml:space="preserve">ropachtovateli kontrolu předmětu pachtu a při kontrole poskytnout </w:t>
      </w:r>
      <w:r w:rsidR="00065911">
        <w:rPr>
          <w:rFonts w:ascii="Times New Roman" w:eastAsia="Times New Roman" w:hAnsi="Times New Roman"/>
          <w:color w:val="000000"/>
          <w:sz w:val="24"/>
          <w:szCs w:val="24"/>
          <w:lang w:eastAsia="cs-CZ"/>
        </w:rPr>
        <w:t>P</w:t>
      </w:r>
      <w:r w:rsidR="00065911" w:rsidRPr="00670A01">
        <w:rPr>
          <w:rFonts w:ascii="Times New Roman" w:eastAsia="Times New Roman" w:hAnsi="Times New Roman"/>
          <w:color w:val="000000"/>
          <w:sz w:val="24"/>
          <w:szCs w:val="24"/>
          <w:lang w:eastAsia="cs-CZ"/>
        </w:rPr>
        <w:t>ropachtovateli součinnost v potřebném rozsahu.</w:t>
      </w:r>
    </w:p>
    <w:p w14:paraId="31290F17" w14:textId="77777777" w:rsidR="00065911" w:rsidRPr="00670A01" w:rsidRDefault="00065911" w:rsidP="00065911">
      <w:pPr>
        <w:jc w:val="both"/>
      </w:pPr>
    </w:p>
    <w:p w14:paraId="0F34A01A" w14:textId="132EF8D6" w:rsidR="00065911" w:rsidRPr="00670A01" w:rsidRDefault="00065911" w:rsidP="00065911">
      <w:pPr>
        <w:jc w:val="center"/>
        <w:rPr>
          <w:b/>
        </w:rPr>
      </w:pPr>
      <w:r w:rsidRPr="00670A01">
        <w:rPr>
          <w:b/>
        </w:rPr>
        <w:t>V.</w:t>
      </w:r>
    </w:p>
    <w:p w14:paraId="70EEC881" w14:textId="283564FB" w:rsidR="00065911" w:rsidRDefault="00065911" w:rsidP="00065911">
      <w:pPr>
        <w:jc w:val="center"/>
        <w:rPr>
          <w:b/>
        </w:rPr>
      </w:pPr>
      <w:r w:rsidRPr="00670A01">
        <w:rPr>
          <w:b/>
        </w:rPr>
        <w:t>Omezení užívání a požívání P</w:t>
      </w:r>
      <w:r>
        <w:rPr>
          <w:b/>
        </w:rPr>
        <w:t>ředmětu pachtu</w:t>
      </w:r>
    </w:p>
    <w:p w14:paraId="236FB8AB" w14:textId="77777777" w:rsidR="00E5288F" w:rsidRPr="00670A01" w:rsidRDefault="00E5288F" w:rsidP="00065911">
      <w:pPr>
        <w:jc w:val="center"/>
        <w:rPr>
          <w:b/>
        </w:rPr>
      </w:pPr>
    </w:p>
    <w:p w14:paraId="4F995683" w14:textId="2364A343" w:rsidR="00FB6082" w:rsidRDefault="00531D39" w:rsidP="00065911">
      <w:pPr>
        <w:pStyle w:val="Zkladntextodsazen"/>
        <w:spacing w:after="120"/>
        <w:ind w:firstLine="0"/>
        <w:rPr>
          <w:bCs/>
          <w:szCs w:val="24"/>
        </w:rPr>
      </w:pPr>
      <w:r>
        <w:rPr>
          <w:bCs/>
          <w:szCs w:val="24"/>
        </w:rPr>
        <w:t>5</w:t>
      </w:r>
      <w:r w:rsidR="00065911" w:rsidRPr="00E5288F">
        <w:rPr>
          <w:bCs/>
          <w:szCs w:val="24"/>
        </w:rPr>
        <w:t>.1. </w:t>
      </w:r>
      <w:r w:rsidR="00E5288F">
        <w:rPr>
          <w:bCs/>
          <w:szCs w:val="24"/>
        </w:rPr>
        <w:tab/>
      </w:r>
      <w:r w:rsidR="00065911" w:rsidRPr="00E5288F">
        <w:rPr>
          <w:bCs/>
          <w:szCs w:val="24"/>
        </w:rPr>
        <w:t xml:space="preserve">Pachtýř není oprávněn </w:t>
      </w:r>
      <w:r w:rsidR="00FB6082">
        <w:rPr>
          <w:bCs/>
          <w:szCs w:val="24"/>
        </w:rPr>
        <w:t>bez předchozího písemného souhlasu Propachtovatele zejména:</w:t>
      </w:r>
    </w:p>
    <w:p w14:paraId="138EEC82" w14:textId="062175D2" w:rsidR="00FB6082" w:rsidRDefault="00FB6082" w:rsidP="00FB6082">
      <w:pPr>
        <w:pStyle w:val="Zkladntextodsazen"/>
        <w:spacing w:after="120"/>
        <w:ind w:firstLine="0"/>
        <w:rPr>
          <w:bCs/>
          <w:szCs w:val="24"/>
        </w:rPr>
      </w:pPr>
      <w:r>
        <w:rPr>
          <w:bCs/>
          <w:szCs w:val="24"/>
        </w:rPr>
        <w:t>a)</w:t>
      </w:r>
      <w:r>
        <w:rPr>
          <w:bCs/>
          <w:szCs w:val="24"/>
        </w:rPr>
        <w:tab/>
      </w:r>
      <w:r w:rsidR="00065911" w:rsidRPr="00E5288F">
        <w:rPr>
          <w:bCs/>
          <w:szCs w:val="24"/>
        </w:rPr>
        <w:t xml:space="preserve">měnit charakter Předmětu pachtu a způsob jejich využívání </w:t>
      </w:r>
    </w:p>
    <w:p w14:paraId="33DA2221" w14:textId="51D8D440" w:rsidR="00FB6082" w:rsidRDefault="00FB6082" w:rsidP="00FB6082">
      <w:pPr>
        <w:pStyle w:val="Zkladntextodsazen"/>
        <w:spacing w:after="120"/>
        <w:ind w:firstLine="0"/>
        <w:rPr>
          <w:bCs/>
          <w:szCs w:val="24"/>
        </w:rPr>
      </w:pPr>
      <w:r>
        <w:rPr>
          <w:bCs/>
          <w:szCs w:val="24"/>
        </w:rPr>
        <w:t>b)</w:t>
      </w:r>
      <w:r>
        <w:rPr>
          <w:bCs/>
          <w:szCs w:val="24"/>
        </w:rPr>
        <w:tab/>
      </w:r>
      <w:r w:rsidR="00065911" w:rsidRPr="00E5288F">
        <w:rPr>
          <w:bCs/>
          <w:szCs w:val="24"/>
        </w:rPr>
        <w:t xml:space="preserve">přenechat Předmět pachtu jinému k užívání a požívání </w:t>
      </w:r>
    </w:p>
    <w:p w14:paraId="525C0C0D" w14:textId="55D7AAE4" w:rsidR="00065911" w:rsidRPr="00883BEC" w:rsidRDefault="00FB6082" w:rsidP="00FB6082">
      <w:pPr>
        <w:pStyle w:val="Zkladntextodsazen"/>
        <w:spacing w:after="120"/>
        <w:ind w:firstLine="0"/>
      </w:pPr>
      <w:r>
        <w:rPr>
          <w:bCs/>
          <w:szCs w:val="24"/>
        </w:rPr>
        <w:t>c)</w:t>
      </w:r>
      <w:r>
        <w:rPr>
          <w:bCs/>
          <w:szCs w:val="24"/>
        </w:rPr>
        <w:tab/>
      </w:r>
      <w:r w:rsidR="00065911" w:rsidRPr="00E5288F">
        <w:rPr>
          <w:bCs/>
        </w:rPr>
        <w:t>měnit kulturu Předmětu pachtu v katastru nemovitostí</w:t>
      </w:r>
      <w:r>
        <w:rPr>
          <w:bCs/>
        </w:rPr>
        <w:t>.</w:t>
      </w:r>
      <w:r w:rsidR="00065911" w:rsidRPr="00883BEC">
        <w:t xml:space="preserve"> </w:t>
      </w:r>
    </w:p>
    <w:p w14:paraId="3047342D" w14:textId="77777777" w:rsidR="00065911" w:rsidRPr="00883BEC" w:rsidRDefault="00065911" w:rsidP="00065911">
      <w:pPr>
        <w:spacing w:after="120"/>
        <w:jc w:val="center"/>
        <w:rPr>
          <w:b/>
        </w:rPr>
      </w:pPr>
    </w:p>
    <w:p w14:paraId="36A979F1" w14:textId="740C06C5" w:rsidR="00065911" w:rsidRPr="00AE4941" w:rsidRDefault="00065911" w:rsidP="00065911">
      <w:pPr>
        <w:jc w:val="center"/>
        <w:rPr>
          <w:b/>
        </w:rPr>
      </w:pPr>
      <w:r w:rsidRPr="00AE4941">
        <w:rPr>
          <w:b/>
        </w:rPr>
        <w:t>Článek VI.</w:t>
      </w:r>
    </w:p>
    <w:p w14:paraId="1EB7D2FE" w14:textId="64C230BC" w:rsidR="00065911" w:rsidRDefault="00065911" w:rsidP="00065911">
      <w:pPr>
        <w:jc w:val="center"/>
        <w:rPr>
          <w:b/>
        </w:rPr>
      </w:pPr>
      <w:r w:rsidRPr="00AE4941">
        <w:rPr>
          <w:b/>
        </w:rPr>
        <w:t>Skončení pachtu</w:t>
      </w:r>
    </w:p>
    <w:p w14:paraId="08D496CF" w14:textId="77777777" w:rsidR="00E5288F" w:rsidRPr="00AE4941" w:rsidRDefault="00E5288F" w:rsidP="00065911">
      <w:pPr>
        <w:jc w:val="center"/>
        <w:rPr>
          <w:b/>
        </w:rPr>
      </w:pPr>
    </w:p>
    <w:p w14:paraId="4E9608AF" w14:textId="234FB20E" w:rsidR="004422C8" w:rsidRPr="004422C8" w:rsidRDefault="00531D39" w:rsidP="004422C8">
      <w:pPr>
        <w:jc w:val="both"/>
      </w:pPr>
      <w:r w:rsidRPr="004422C8">
        <w:rPr>
          <w:bCs/>
        </w:rPr>
        <w:t>6</w:t>
      </w:r>
      <w:r w:rsidR="00065911" w:rsidRPr="004422C8">
        <w:rPr>
          <w:bCs/>
        </w:rPr>
        <w:t>.1.</w:t>
      </w:r>
      <w:r w:rsidR="00E5288F" w:rsidRPr="004422C8">
        <w:rPr>
          <w:bCs/>
        </w:rPr>
        <w:tab/>
      </w:r>
      <w:r w:rsidR="004422C8" w:rsidRPr="004422C8">
        <w:t xml:space="preserve">Propachtovatel i pachtýř jsou oprávnění tuto smlouvu vypovědět kdykoli, i bez udání důvodu. Výpověď musí být písemná a musí být doručena druhé smluvní straně na adresu uvedenou v této smlouvě. </w:t>
      </w:r>
    </w:p>
    <w:p w14:paraId="6CD80E11" w14:textId="77777777" w:rsidR="004422C8" w:rsidRPr="004422C8" w:rsidRDefault="004422C8" w:rsidP="004422C8">
      <w:pPr>
        <w:jc w:val="both"/>
      </w:pPr>
    </w:p>
    <w:p w14:paraId="0EC45E65" w14:textId="66D7FB08" w:rsidR="00065911" w:rsidRPr="004422C8" w:rsidRDefault="004422C8" w:rsidP="004422C8">
      <w:pPr>
        <w:spacing w:after="120"/>
        <w:jc w:val="both"/>
      </w:pPr>
      <w:r w:rsidRPr="00FB6082">
        <w:rPr>
          <w:highlight w:val="yellow"/>
        </w:rPr>
        <w:t>6.2.</w:t>
      </w:r>
      <w:r w:rsidRPr="00FB6082">
        <w:rPr>
          <w:highlight w:val="yellow"/>
        </w:rPr>
        <w:tab/>
        <w:t>V</w:t>
      </w:r>
      <w:r w:rsidRPr="00FB6082">
        <w:rPr>
          <w:highlight w:val="yellow"/>
        </w:rPr>
        <w:t xml:space="preserve">ýpovědní doba počíná běžet od 30. října, následujícího po doručení výpovědi pachtýři a činí </w:t>
      </w:r>
      <w:r w:rsidRPr="00FB6082">
        <w:rPr>
          <w:highlight w:val="yellow"/>
        </w:rPr>
        <w:t>jeden rok</w:t>
      </w:r>
      <w:r w:rsidRPr="00FB6082">
        <w:rPr>
          <w:highlight w:val="yellow"/>
        </w:rPr>
        <w:t>. To platí, pokud není v této smlouvě výslovně uvedeno jinak nebo pokud se smluvní strany písemně nedohodnou jinak</w:t>
      </w:r>
      <w:r w:rsidRPr="004422C8">
        <w:rPr>
          <w:bCs/>
        </w:rPr>
        <w:t xml:space="preserve"> </w:t>
      </w:r>
    </w:p>
    <w:p w14:paraId="0343CDBE" w14:textId="77777777" w:rsidR="00E5288F" w:rsidRDefault="00E5288F" w:rsidP="00065911">
      <w:pPr>
        <w:jc w:val="center"/>
        <w:rPr>
          <w:b/>
        </w:rPr>
      </w:pPr>
    </w:p>
    <w:p w14:paraId="02213137" w14:textId="6A51C240" w:rsidR="00065911" w:rsidRPr="00670A01" w:rsidRDefault="00065911" w:rsidP="00065911">
      <w:pPr>
        <w:jc w:val="center"/>
        <w:rPr>
          <w:b/>
        </w:rPr>
      </w:pPr>
      <w:r w:rsidRPr="00670A01">
        <w:rPr>
          <w:b/>
        </w:rPr>
        <w:t xml:space="preserve">Článek </w:t>
      </w:r>
      <w:r>
        <w:rPr>
          <w:b/>
        </w:rPr>
        <w:t>VII</w:t>
      </w:r>
      <w:r w:rsidRPr="00670A01">
        <w:rPr>
          <w:b/>
        </w:rPr>
        <w:t>.</w:t>
      </w:r>
    </w:p>
    <w:p w14:paraId="4E69C619" w14:textId="7E96DCF1" w:rsidR="00065911" w:rsidRDefault="00065911" w:rsidP="00065911">
      <w:pPr>
        <w:jc w:val="center"/>
        <w:rPr>
          <w:b/>
        </w:rPr>
      </w:pPr>
      <w:r w:rsidRPr="00670A01">
        <w:rPr>
          <w:b/>
        </w:rPr>
        <w:t>Podmínky vrácení P</w:t>
      </w:r>
      <w:r w:rsidR="00FB6082">
        <w:rPr>
          <w:b/>
        </w:rPr>
        <w:t xml:space="preserve">ředmětu pachtu </w:t>
      </w:r>
      <w:r w:rsidRPr="00670A01">
        <w:rPr>
          <w:b/>
        </w:rPr>
        <w:t>Propachtovateli po ukončení smlouvy</w:t>
      </w:r>
    </w:p>
    <w:p w14:paraId="2731F12D" w14:textId="77777777" w:rsidR="00E5288F" w:rsidRPr="00670A01" w:rsidRDefault="00E5288F" w:rsidP="00065911">
      <w:pPr>
        <w:jc w:val="center"/>
        <w:rPr>
          <w:b/>
        </w:rPr>
      </w:pPr>
    </w:p>
    <w:p w14:paraId="4AE192FD" w14:textId="120B7530" w:rsidR="00065911" w:rsidRPr="00E5288F" w:rsidRDefault="004422C8" w:rsidP="00065911">
      <w:pPr>
        <w:spacing w:after="120"/>
        <w:jc w:val="both"/>
        <w:rPr>
          <w:bCs/>
        </w:rPr>
      </w:pPr>
      <w:r>
        <w:rPr>
          <w:bCs/>
        </w:rPr>
        <w:t>7</w:t>
      </w:r>
      <w:r w:rsidR="00065911" w:rsidRPr="00E5288F">
        <w:rPr>
          <w:bCs/>
        </w:rPr>
        <w:t>.1.</w:t>
      </w:r>
      <w:r w:rsidR="00E5288F">
        <w:rPr>
          <w:bCs/>
        </w:rPr>
        <w:tab/>
      </w:r>
      <w:r w:rsidR="00065911" w:rsidRPr="00E5288F">
        <w:rPr>
          <w:bCs/>
        </w:rPr>
        <w:t>Po ukončení smluvního vztahu vrátí Pachtýř Propachtovateli Předmět pachtu ve stavu odpovídajícím sjednanému způsobu a délce užívání. Předmět pachtu se vydává zpět Propachtovateli po provedení</w:t>
      </w:r>
      <w:r w:rsidR="00FB6082">
        <w:rPr>
          <w:bCs/>
        </w:rPr>
        <w:t xml:space="preserve"> (</w:t>
      </w:r>
      <w:r w:rsidR="00065911" w:rsidRPr="00E5288F">
        <w:rPr>
          <w:bCs/>
        </w:rPr>
        <w:t>v návaznosti na plodinu</w:t>
      </w:r>
      <w:r w:rsidR="00FB6082">
        <w:rPr>
          <w:bCs/>
        </w:rPr>
        <w:t>)</w:t>
      </w:r>
      <w:r w:rsidR="00065911" w:rsidRPr="00E5288F">
        <w:rPr>
          <w:bCs/>
        </w:rPr>
        <w:t>, poslední agrotechnické operace (např. sklizeň slámy u obilovin), jež byla, resp. měla být provedena na Předmětu pachtu v souladu s řádným a obvyklým hospodařením.</w:t>
      </w:r>
    </w:p>
    <w:p w14:paraId="4AD0BF96" w14:textId="45BF11B5" w:rsidR="00065911" w:rsidRPr="00670A01" w:rsidRDefault="004422C8" w:rsidP="00065911">
      <w:pPr>
        <w:spacing w:after="120"/>
        <w:jc w:val="both"/>
      </w:pPr>
      <w:r>
        <w:rPr>
          <w:bCs/>
        </w:rPr>
        <w:t>7</w:t>
      </w:r>
      <w:r w:rsidR="00065911" w:rsidRPr="00E5288F">
        <w:rPr>
          <w:bCs/>
        </w:rPr>
        <w:t>.2.</w:t>
      </w:r>
      <w:r w:rsidR="00065911">
        <w:rPr>
          <w:b/>
        </w:rPr>
        <w:t> </w:t>
      </w:r>
      <w:r w:rsidR="00E5288F">
        <w:rPr>
          <w:b/>
        </w:rPr>
        <w:tab/>
      </w:r>
      <w:r w:rsidR="00065911">
        <w:t>Stav Předmětu pachtu v době jeho</w:t>
      </w:r>
      <w:r w:rsidR="00065911" w:rsidRPr="005D3C83">
        <w:t xml:space="preserve"> vrácení Propachtovateli bude uveden </w:t>
      </w:r>
      <w:r w:rsidR="00065911">
        <w:t xml:space="preserve">v písemném předávacím protokolu. </w:t>
      </w:r>
      <w:r w:rsidR="00065911" w:rsidRPr="005D3C83">
        <w:t>V uvedeném předávacím protokolu je Pachtýř povinen informovat Propachtovatele o aktuálním stavu obhospodařování P</w:t>
      </w:r>
      <w:r w:rsidR="00065911">
        <w:t>ředmětu pachtu</w:t>
      </w:r>
      <w:r w:rsidR="00065911" w:rsidRPr="005D3C83">
        <w:t>, zejména pokud jde o</w:t>
      </w:r>
      <w:r w:rsidR="00065911">
        <w:t xml:space="preserve"> jeho </w:t>
      </w:r>
      <w:r w:rsidR="00065911" w:rsidRPr="005D3C83">
        <w:t>vyhnojení a použití chemických ochranných prostředků.</w:t>
      </w:r>
      <w:r w:rsidR="00065911" w:rsidRPr="00670A01">
        <w:t xml:space="preserve"> </w:t>
      </w:r>
      <w:r w:rsidR="00065911" w:rsidRPr="007947EF">
        <w:t>Předávací protokol se pořizovat nebude, pokud to Propachtovatel výslovně sdělí Pachtýři.</w:t>
      </w:r>
    </w:p>
    <w:p w14:paraId="4552C8DD" w14:textId="77777777" w:rsidR="00065911" w:rsidRPr="00670A01" w:rsidRDefault="00065911" w:rsidP="00065911">
      <w:pPr>
        <w:spacing w:after="120"/>
        <w:jc w:val="both"/>
      </w:pPr>
    </w:p>
    <w:p w14:paraId="13F0AB4B" w14:textId="0551207D" w:rsidR="00065911" w:rsidRPr="00670A01" w:rsidRDefault="00065911" w:rsidP="00065911">
      <w:pPr>
        <w:jc w:val="center"/>
        <w:rPr>
          <w:b/>
        </w:rPr>
      </w:pPr>
      <w:r w:rsidRPr="00670A01">
        <w:rPr>
          <w:b/>
        </w:rPr>
        <w:t xml:space="preserve">Článek </w:t>
      </w:r>
      <w:r w:rsidR="004422C8">
        <w:rPr>
          <w:b/>
        </w:rPr>
        <w:t>VIII.</w:t>
      </w:r>
    </w:p>
    <w:p w14:paraId="12E80A08" w14:textId="77777777" w:rsidR="00065911" w:rsidRPr="00670A01" w:rsidRDefault="00065911" w:rsidP="00065911">
      <w:pPr>
        <w:jc w:val="center"/>
        <w:rPr>
          <w:b/>
        </w:rPr>
      </w:pPr>
      <w:r w:rsidRPr="00670A01">
        <w:rPr>
          <w:b/>
        </w:rPr>
        <w:t>Informace o zpracování osobních údajů</w:t>
      </w:r>
    </w:p>
    <w:p w14:paraId="6AD587B5" w14:textId="77777777" w:rsidR="00065911" w:rsidRPr="00670A01" w:rsidRDefault="00065911" w:rsidP="00065911">
      <w:pPr>
        <w:jc w:val="center"/>
        <w:rPr>
          <w:b/>
        </w:rPr>
      </w:pPr>
    </w:p>
    <w:p w14:paraId="1CC40A71" w14:textId="11934864" w:rsidR="00065911" w:rsidRPr="00E5288F" w:rsidRDefault="004422C8" w:rsidP="00065911">
      <w:pPr>
        <w:pStyle w:val="Odstavecseseznamem"/>
        <w:spacing w:after="120" w:line="240" w:lineRule="auto"/>
        <w:ind w:left="0"/>
        <w:contextualSpacing w:val="0"/>
        <w:jc w:val="both"/>
        <w:rPr>
          <w:rFonts w:ascii="Times New Roman" w:hAnsi="Times New Roman"/>
          <w:bCs/>
          <w:sz w:val="24"/>
          <w:szCs w:val="24"/>
        </w:rPr>
      </w:pPr>
      <w:r>
        <w:rPr>
          <w:rFonts w:ascii="Times New Roman" w:hAnsi="Times New Roman"/>
          <w:bCs/>
          <w:color w:val="000000"/>
          <w:sz w:val="24"/>
          <w:szCs w:val="24"/>
        </w:rPr>
        <w:lastRenderedPageBreak/>
        <w:t>8</w:t>
      </w:r>
      <w:r w:rsidR="00065911" w:rsidRPr="00E5288F">
        <w:rPr>
          <w:rFonts w:ascii="Times New Roman" w:hAnsi="Times New Roman"/>
          <w:bCs/>
          <w:color w:val="000000"/>
          <w:sz w:val="24"/>
          <w:szCs w:val="24"/>
        </w:rPr>
        <w:t>.1. </w:t>
      </w:r>
      <w:r w:rsidR="00E5288F">
        <w:rPr>
          <w:rFonts w:ascii="Times New Roman" w:hAnsi="Times New Roman"/>
          <w:bCs/>
          <w:color w:val="000000"/>
          <w:sz w:val="24"/>
          <w:szCs w:val="24"/>
        </w:rPr>
        <w:tab/>
      </w:r>
      <w:r w:rsidR="00065911" w:rsidRPr="00E5288F">
        <w:rPr>
          <w:rFonts w:ascii="Times New Roman" w:hAnsi="Times New Roman"/>
          <w:bCs/>
          <w:color w:val="000000"/>
          <w:sz w:val="24"/>
          <w:szCs w:val="24"/>
        </w:rPr>
        <w:t>Prostřednictvím ustanovení tohoto článku plní Propachtovatel svou povinnost podle článku 13 nařízení Evropského parlamentu a Rady (EU) č. 2016/679 o ochraně fyzických osob v souvislosti se zpracováním osobních údajů a o volném pohybu těchto údajů (dále jen „GDPR“).</w:t>
      </w:r>
    </w:p>
    <w:p w14:paraId="27D142E1" w14:textId="5044F3EA" w:rsidR="00065911" w:rsidRPr="00E5288F" w:rsidRDefault="004422C8" w:rsidP="00065911">
      <w:pPr>
        <w:pStyle w:val="Odstavecseseznamem"/>
        <w:spacing w:after="120" w:line="240" w:lineRule="auto"/>
        <w:ind w:left="0"/>
        <w:contextualSpacing w:val="0"/>
        <w:jc w:val="both"/>
        <w:rPr>
          <w:rFonts w:ascii="Times New Roman" w:hAnsi="Times New Roman"/>
          <w:bCs/>
          <w:sz w:val="24"/>
          <w:szCs w:val="24"/>
        </w:rPr>
      </w:pPr>
      <w:r>
        <w:rPr>
          <w:rFonts w:ascii="Times New Roman" w:hAnsi="Times New Roman"/>
          <w:bCs/>
          <w:color w:val="000000"/>
          <w:sz w:val="24"/>
          <w:szCs w:val="24"/>
        </w:rPr>
        <w:t>8</w:t>
      </w:r>
      <w:r w:rsidR="00065911" w:rsidRPr="00E5288F">
        <w:rPr>
          <w:rFonts w:ascii="Times New Roman" w:hAnsi="Times New Roman"/>
          <w:bCs/>
          <w:color w:val="000000"/>
          <w:sz w:val="24"/>
          <w:szCs w:val="24"/>
        </w:rPr>
        <w:t>.2. </w:t>
      </w:r>
      <w:r w:rsidR="00E5288F">
        <w:rPr>
          <w:rFonts w:ascii="Times New Roman" w:hAnsi="Times New Roman"/>
          <w:bCs/>
          <w:color w:val="000000"/>
          <w:sz w:val="24"/>
          <w:szCs w:val="24"/>
        </w:rPr>
        <w:tab/>
      </w:r>
      <w:r w:rsidR="00065911" w:rsidRPr="00E5288F">
        <w:rPr>
          <w:rFonts w:ascii="Times New Roman" w:hAnsi="Times New Roman"/>
          <w:bCs/>
          <w:color w:val="000000"/>
          <w:sz w:val="24"/>
          <w:szCs w:val="24"/>
        </w:rPr>
        <w:t>V souvislosti s uzavřením a následným plněním této smlouvy zpracovává Propachtovatel jako správce údajů ve smyslu GDPR osobní údaje Pachtýře.</w:t>
      </w:r>
    </w:p>
    <w:p w14:paraId="21FF8390" w14:textId="52B00571" w:rsidR="00065911" w:rsidRPr="00E5288F" w:rsidRDefault="004422C8" w:rsidP="00065911">
      <w:pPr>
        <w:pStyle w:val="Odstavecseseznamem"/>
        <w:spacing w:after="120" w:line="240" w:lineRule="auto"/>
        <w:ind w:left="0"/>
        <w:contextualSpacing w:val="0"/>
        <w:jc w:val="both"/>
        <w:rPr>
          <w:rFonts w:ascii="Times New Roman" w:hAnsi="Times New Roman"/>
          <w:bCs/>
          <w:sz w:val="24"/>
          <w:szCs w:val="24"/>
        </w:rPr>
      </w:pPr>
      <w:r>
        <w:rPr>
          <w:rFonts w:ascii="Times New Roman" w:hAnsi="Times New Roman"/>
          <w:bCs/>
          <w:color w:val="000000"/>
          <w:sz w:val="24"/>
          <w:szCs w:val="24"/>
        </w:rPr>
        <w:t>8</w:t>
      </w:r>
      <w:r w:rsidR="00065911" w:rsidRPr="00E5288F">
        <w:rPr>
          <w:rFonts w:ascii="Times New Roman" w:hAnsi="Times New Roman"/>
          <w:bCs/>
          <w:color w:val="000000"/>
          <w:sz w:val="24"/>
          <w:szCs w:val="24"/>
        </w:rPr>
        <w:t>.3. </w:t>
      </w:r>
      <w:r w:rsidR="00E5288F">
        <w:rPr>
          <w:rFonts w:ascii="Times New Roman" w:hAnsi="Times New Roman"/>
          <w:bCs/>
          <w:color w:val="000000"/>
          <w:sz w:val="24"/>
          <w:szCs w:val="24"/>
        </w:rPr>
        <w:tab/>
      </w:r>
      <w:r w:rsidR="00065911" w:rsidRPr="00E5288F">
        <w:rPr>
          <w:rFonts w:ascii="Times New Roman" w:hAnsi="Times New Roman"/>
          <w:bCs/>
          <w:color w:val="000000"/>
          <w:sz w:val="24"/>
          <w:szCs w:val="24"/>
        </w:rPr>
        <w:t>Propachtovatel zpracovává osobní údaje uvedené v této smlouvě, osobní údaje shromážděné v rámci plnění smlouvy a v souvislosti se smluvním plněním.</w:t>
      </w:r>
    </w:p>
    <w:p w14:paraId="6266EC46" w14:textId="746D8C11" w:rsidR="00065911" w:rsidRPr="00E5288F" w:rsidRDefault="004422C8" w:rsidP="00065911">
      <w:pPr>
        <w:pStyle w:val="Odstavecseseznamem"/>
        <w:spacing w:after="120" w:line="240" w:lineRule="auto"/>
        <w:ind w:left="0"/>
        <w:contextualSpacing w:val="0"/>
        <w:jc w:val="both"/>
        <w:rPr>
          <w:rFonts w:ascii="Times New Roman" w:hAnsi="Times New Roman"/>
          <w:bCs/>
          <w:sz w:val="24"/>
          <w:szCs w:val="24"/>
        </w:rPr>
      </w:pPr>
      <w:r>
        <w:rPr>
          <w:rFonts w:ascii="Times New Roman" w:hAnsi="Times New Roman"/>
          <w:bCs/>
          <w:color w:val="000000"/>
          <w:sz w:val="24"/>
          <w:szCs w:val="24"/>
        </w:rPr>
        <w:t>8</w:t>
      </w:r>
      <w:r w:rsidR="00065911" w:rsidRPr="00E5288F">
        <w:rPr>
          <w:rFonts w:ascii="Times New Roman" w:hAnsi="Times New Roman"/>
          <w:bCs/>
          <w:color w:val="000000"/>
          <w:sz w:val="24"/>
          <w:szCs w:val="24"/>
        </w:rPr>
        <w:t>.4. </w:t>
      </w:r>
      <w:r w:rsidR="00E5288F">
        <w:rPr>
          <w:rFonts w:ascii="Times New Roman" w:hAnsi="Times New Roman"/>
          <w:bCs/>
          <w:color w:val="000000"/>
          <w:sz w:val="24"/>
          <w:szCs w:val="24"/>
        </w:rPr>
        <w:tab/>
      </w:r>
      <w:r w:rsidR="00065911" w:rsidRPr="00E5288F">
        <w:rPr>
          <w:rFonts w:ascii="Times New Roman" w:hAnsi="Times New Roman"/>
          <w:bCs/>
          <w:color w:val="000000"/>
          <w:sz w:val="24"/>
          <w:szCs w:val="24"/>
        </w:rPr>
        <w:t xml:space="preserve">Osobní údaje podle </w:t>
      </w:r>
      <w:r w:rsidR="00FB6082">
        <w:rPr>
          <w:rFonts w:ascii="Times New Roman" w:hAnsi="Times New Roman"/>
          <w:bCs/>
          <w:color w:val="000000"/>
          <w:sz w:val="24"/>
          <w:szCs w:val="24"/>
        </w:rPr>
        <w:t>odst. 8.2.</w:t>
      </w:r>
      <w:r w:rsidR="00065911" w:rsidRPr="00E5288F">
        <w:rPr>
          <w:rFonts w:ascii="Times New Roman" w:hAnsi="Times New Roman"/>
          <w:bCs/>
          <w:color w:val="000000"/>
          <w:sz w:val="24"/>
          <w:szCs w:val="24"/>
        </w:rPr>
        <w:t xml:space="preserve"> jsou zpracovávány za účelem plnění této smlouvy, za účelem vedení účetnictví Propachtovatele, a za účelem ochrany oprávněných zájmů Propachtovatele v případě sporů vzniklých v souvislosti s plněním této smlouvy. Osobní údaje jsou zpracovávány z titulu plnění smlouvy, plnění zákonné povinnosti a z titulu oprávněného zájmu správce nebo třetí osoby.</w:t>
      </w:r>
    </w:p>
    <w:p w14:paraId="218325C7" w14:textId="002A3CDB" w:rsidR="00065911" w:rsidRPr="00E5288F" w:rsidRDefault="004422C8" w:rsidP="00065911">
      <w:pPr>
        <w:pStyle w:val="Odstavecseseznamem"/>
        <w:spacing w:after="120" w:line="240" w:lineRule="auto"/>
        <w:ind w:left="0"/>
        <w:contextualSpacing w:val="0"/>
        <w:jc w:val="both"/>
        <w:rPr>
          <w:rFonts w:ascii="Times New Roman" w:hAnsi="Times New Roman"/>
          <w:bCs/>
          <w:sz w:val="24"/>
          <w:szCs w:val="24"/>
        </w:rPr>
      </w:pPr>
      <w:r>
        <w:rPr>
          <w:rFonts w:ascii="Times New Roman" w:hAnsi="Times New Roman"/>
          <w:bCs/>
          <w:color w:val="000000"/>
          <w:sz w:val="24"/>
          <w:szCs w:val="24"/>
        </w:rPr>
        <w:t>8</w:t>
      </w:r>
      <w:r w:rsidR="00065911" w:rsidRPr="00E5288F">
        <w:rPr>
          <w:rFonts w:ascii="Times New Roman" w:hAnsi="Times New Roman"/>
          <w:bCs/>
          <w:color w:val="000000"/>
          <w:sz w:val="24"/>
          <w:szCs w:val="24"/>
        </w:rPr>
        <w:t>.5. </w:t>
      </w:r>
      <w:r w:rsidR="00E5288F">
        <w:rPr>
          <w:rFonts w:ascii="Times New Roman" w:hAnsi="Times New Roman"/>
          <w:bCs/>
          <w:color w:val="000000"/>
          <w:sz w:val="24"/>
          <w:szCs w:val="24"/>
        </w:rPr>
        <w:tab/>
      </w:r>
      <w:r w:rsidR="00065911" w:rsidRPr="00E5288F">
        <w:rPr>
          <w:rFonts w:ascii="Times New Roman" w:hAnsi="Times New Roman"/>
          <w:bCs/>
          <w:color w:val="000000"/>
          <w:sz w:val="24"/>
          <w:szCs w:val="24"/>
        </w:rPr>
        <w:t xml:space="preserve">Osobní údaje podle </w:t>
      </w:r>
      <w:r w:rsidR="00FB6082">
        <w:rPr>
          <w:rFonts w:ascii="Times New Roman" w:hAnsi="Times New Roman"/>
          <w:bCs/>
          <w:color w:val="000000"/>
          <w:sz w:val="24"/>
          <w:szCs w:val="24"/>
        </w:rPr>
        <w:t xml:space="preserve">odst. 8.2. </w:t>
      </w:r>
      <w:r w:rsidR="00065911" w:rsidRPr="00E5288F">
        <w:rPr>
          <w:rFonts w:ascii="Times New Roman" w:hAnsi="Times New Roman"/>
          <w:bCs/>
          <w:color w:val="000000"/>
          <w:sz w:val="24"/>
          <w:szCs w:val="24"/>
        </w:rPr>
        <w:t>budou zpracovávány po dobu trvání smluvního vztahu a po dobu 1</w:t>
      </w:r>
      <w:r w:rsidR="003E3156">
        <w:rPr>
          <w:rFonts w:ascii="Times New Roman" w:hAnsi="Times New Roman"/>
          <w:bCs/>
          <w:color w:val="000000"/>
          <w:sz w:val="24"/>
          <w:szCs w:val="24"/>
        </w:rPr>
        <w:t>0</w:t>
      </w:r>
      <w:r w:rsidR="00065911" w:rsidRPr="00E5288F">
        <w:rPr>
          <w:rFonts w:ascii="Times New Roman" w:hAnsi="Times New Roman"/>
          <w:bCs/>
          <w:color w:val="000000"/>
          <w:sz w:val="24"/>
          <w:szCs w:val="24"/>
        </w:rPr>
        <w:t xml:space="preserve"> let následujících po skončení smluvního vztahu.</w:t>
      </w:r>
    </w:p>
    <w:p w14:paraId="4F37FE8A" w14:textId="77777777" w:rsidR="00FB6082" w:rsidRDefault="00FB6082" w:rsidP="00065911">
      <w:pPr>
        <w:jc w:val="center"/>
        <w:rPr>
          <w:b/>
        </w:rPr>
      </w:pPr>
    </w:p>
    <w:p w14:paraId="2167992D" w14:textId="6F6D4D36" w:rsidR="00065911" w:rsidRPr="00670A01" w:rsidRDefault="00065911" w:rsidP="00065911">
      <w:pPr>
        <w:jc w:val="center"/>
        <w:rPr>
          <w:b/>
        </w:rPr>
      </w:pPr>
      <w:r w:rsidRPr="00670A01">
        <w:rPr>
          <w:b/>
        </w:rPr>
        <w:t xml:space="preserve">Článek </w:t>
      </w:r>
      <w:r w:rsidR="003E3156">
        <w:rPr>
          <w:b/>
        </w:rPr>
        <w:t>I</w:t>
      </w:r>
      <w:r w:rsidRPr="00670A01">
        <w:rPr>
          <w:b/>
        </w:rPr>
        <w:t>X.</w:t>
      </w:r>
    </w:p>
    <w:p w14:paraId="1E6C05C7" w14:textId="6E66B97B" w:rsidR="00065911" w:rsidRDefault="00065911" w:rsidP="00065911">
      <w:pPr>
        <w:jc w:val="center"/>
        <w:rPr>
          <w:b/>
        </w:rPr>
      </w:pPr>
      <w:r w:rsidRPr="00670A01">
        <w:rPr>
          <w:b/>
        </w:rPr>
        <w:t>Závěrečná ujednání</w:t>
      </w:r>
    </w:p>
    <w:p w14:paraId="75E693A0" w14:textId="77777777" w:rsidR="00E5288F" w:rsidRPr="00670A01" w:rsidRDefault="00E5288F" w:rsidP="00065911">
      <w:pPr>
        <w:jc w:val="center"/>
        <w:rPr>
          <w:b/>
        </w:rPr>
      </w:pPr>
    </w:p>
    <w:p w14:paraId="31266023" w14:textId="7018A2A8" w:rsidR="00065911" w:rsidRPr="00E5288F" w:rsidRDefault="003E3156" w:rsidP="00065911">
      <w:pPr>
        <w:spacing w:after="120"/>
        <w:jc w:val="both"/>
        <w:rPr>
          <w:bCs/>
        </w:rPr>
      </w:pPr>
      <w:r>
        <w:rPr>
          <w:bCs/>
        </w:rPr>
        <w:t>9.</w:t>
      </w:r>
      <w:r w:rsidR="00065911" w:rsidRPr="00E5288F">
        <w:rPr>
          <w:bCs/>
        </w:rPr>
        <w:t xml:space="preserve">1. </w:t>
      </w:r>
      <w:r w:rsidR="00E5288F">
        <w:rPr>
          <w:bCs/>
        </w:rPr>
        <w:tab/>
      </w:r>
      <w:r w:rsidR="00065911" w:rsidRPr="00E5288F">
        <w:rPr>
          <w:bCs/>
        </w:rPr>
        <w:t xml:space="preserve">Tato smlouva nabývá platnosti dnem podpisu Smluvních stran.  </w:t>
      </w:r>
    </w:p>
    <w:p w14:paraId="2842E513" w14:textId="370566EE" w:rsidR="00065911" w:rsidRPr="00E5288F" w:rsidRDefault="003E3156" w:rsidP="00065911">
      <w:pPr>
        <w:spacing w:after="120"/>
        <w:jc w:val="both"/>
        <w:rPr>
          <w:bCs/>
        </w:rPr>
      </w:pPr>
      <w:r>
        <w:rPr>
          <w:bCs/>
        </w:rPr>
        <w:t>9</w:t>
      </w:r>
      <w:r w:rsidR="00065911" w:rsidRPr="00E5288F">
        <w:rPr>
          <w:bCs/>
        </w:rPr>
        <w:t xml:space="preserve">.2. </w:t>
      </w:r>
      <w:r w:rsidR="00E5288F">
        <w:rPr>
          <w:bCs/>
        </w:rPr>
        <w:tab/>
      </w:r>
      <w:r w:rsidR="00065911" w:rsidRPr="00E5288F">
        <w:rPr>
          <w:bCs/>
        </w:rPr>
        <w:t xml:space="preserve">Smlouva se vyhotovuje ve </w:t>
      </w:r>
      <w:r w:rsidR="00E5288F">
        <w:rPr>
          <w:bCs/>
        </w:rPr>
        <w:t xml:space="preserve">2 </w:t>
      </w:r>
      <w:r w:rsidR="00065911" w:rsidRPr="00E5288F">
        <w:rPr>
          <w:bCs/>
        </w:rPr>
        <w:t>stejnopisech, z nichž po jednom obdrží Propachtovatel Pachtýř.</w:t>
      </w:r>
    </w:p>
    <w:p w14:paraId="295AD2E2" w14:textId="41A5B844" w:rsidR="00065911" w:rsidRPr="00E5288F" w:rsidRDefault="003E3156" w:rsidP="00065911">
      <w:pPr>
        <w:spacing w:after="120"/>
        <w:jc w:val="both"/>
        <w:rPr>
          <w:bCs/>
        </w:rPr>
      </w:pPr>
      <w:r>
        <w:rPr>
          <w:bCs/>
        </w:rPr>
        <w:t>9.</w:t>
      </w:r>
      <w:r w:rsidR="00065911" w:rsidRPr="00E5288F">
        <w:rPr>
          <w:bCs/>
        </w:rPr>
        <w:t xml:space="preserve">3. </w:t>
      </w:r>
      <w:r w:rsidR="00E5288F">
        <w:rPr>
          <w:bCs/>
        </w:rPr>
        <w:tab/>
      </w:r>
      <w:r w:rsidR="00065911" w:rsidRPr="00E5288F">
        <w:rPr>
          <w:bCs/>
        </w:rPr>
        <w:t xml:space="preserve">Ostatní právní vztahy touto smlouvu neupravené se řídí příslušnými ustanoveními </w:t>
      </w:r>
      <w:r>
        <w:rPr>
          <w:bCs/>
        </w:rPr>
        <w:t>ObčZ</w:t>
      </w:r>
      <w:r w:rsidR="00065911" w:rsidRPr="00E5288F">
        <w:rPr>
          <w:bCs/>
        </w:rPr>
        <w:t xml:space="preserve">. </w:t>
      </w:r>
    </w:p>
    <w:p w14:paraId="1C58FECC" w14:textId="1A660B03" w:rsidR="00065911" w:rsidRPr="00E5288F" w:rsidRDefault="003E3156" w:rsidP="00065911">
      <w:pPr>
        <w:spacing w:after="120"/>
        <w:jc w:val="both"/>
        <w:rPr>
          <w:bCs/>
        </w:rPr>
      </w:pPr>
      <w:r>
        <w:rPr>
          <w:bCs/>
        </w:rPr>
        <w:t>9</w:t>
      </w:r>
      <w:r w:rsidR="00065911" w:rsidRPr="00E5288F">
        <w:rPr>
          <w:bCs/>
        </w:rPr>
        <w:t xml:space="preserve">.4. </w:t>
      </w:r>
      <w:r w:rsidR="00E5288F">
        <w:rPr>
          <w:bCs/>
        </w:rPr>
        <w:tab/>
      </w:r>
      <w:r w:rsidR="00065911" w:rsidRPr="00E5288F">
        <w:rPr>
          <w:bCs/>
        </w:rPr>
        <w:t>Změny a doplňky této smlouvy mohou být provedeny pouze formou písemných dodatků k této smlouvě, jež musí mít listinnou podobu.</w:t>
      </w:r>
      <w:r w:rsidR="00065911" w:rsidRPr="00E5288F">
        <w:rPr>
          <w:bCs/>
          <w:i/>
          <w:color w:val="0070C0"/>
        </w:rPr>
        <w:t xml:space="preserve"> </w:t>
      </w:r>
    </w:p>
    <w:p w14:paraId="1D3391A8" w14:textId="7997C3AF" w:rsidR="00065911" w:rsidRPr="0019498E" w:rsidRDefault="003E3156" w:rsidP="00065911">
      <w:pPr>
        <w:spacing w:after="120"/>
        <w:jc w:val="both"/>
      </w:pPr>
      <w:r>
        <w:rPr>
          <w:bCs/>
        </w:rPr>
        <w:t>9</w:t>
      </w:r>
      <w:r w:rsidR="00065911" w:rsidRPr="00E5288F">
        <w:rPr>
          <w:bCs/>
        </w:rPr>
        <w:t xml:space="preserve">.5. </w:t>
      </w:r>
      <w:r w:rsidR="00E5288F">
        <w:rPr>
          <w:bCs/>
        </w:rPr>
        <w:tab/>
      </w:r>
      <w:r w:rsidR="00065911" w:rsidRPr="00E5288F">
        <w:rPr>
          <w:bCs/>
        </w:rPr>
        <w:t>Smluvní strany prohlašují, že se před podpisem této smlouvy podrobně seznámily s jejím obsa</w:t>
      </w:r>
      <w:r w:rsidR="00065911" w:rsidRPr="005D3C83">
        <w:t>hem, který zcela odpovídá jejich pravé a svobodné vůli.</w:t>
      </w:r>
    </w:p>
    <w:p w14:paraId="5E67A0B0" w14:textId="77777777" w:rsidR="00065911" w:rsidRDefault="00065911" w:rsidP="00065911">
      <w:pPr>
        <w:spacing w:after="120"/>
        <w:jc w:val="both"/>
      </w:pPr>
    </w:p>
    <w:p w14:paraId="4D0385F4" w14:textId="33D0E159" w:rsidR="00065911" w:rsidRDefault="00065911" w:rsidP="00065911">
      <w:pPr>
        <w:spacing w:after="120"/>
        <w:jc w:val="both"/>
      </w:pPr>
      <w:r w:rsidRPr="00883BEC">
        <w:t>V</w:t>
      </w:r>
      <w:r w:rsidR="00E5288F">
        <w:t>……………..</w:t>
      </w:r>
      <w:r w:rsidRPr="00883BEC">
        <w:t xml:space="preserve"> dne</w:t>
      </w:r>
      <w:r w:rsidR="00E5288F">
        <w:t xml:space="preserve"> ……….</w:t>
      </w:r>
    </w:p>
    <w:p w14:paraId="1B36C30D" w14:textId="77777777" w:rsidR="00065911" w:rsidRDefault="00065911" w:rsidP="00065911">
      <w:pPr>
        <w:spacing w:after="120"/>
        <w:jc w:val="both"/>
      </w:pPr>
    </w:p>
    <w:p w14:paraId="1EE5824C" w14:textId="77777777" w:rsidR="00065911" w:rsidRPr="00E22259" w:rsidRDefault="00065911" w:rsidP="00065911">
      <w:pPr>
        <w:spacing w:after="120"/>
        <w:jc w:val="both"/>
      </w:pPr>
    </w:p>
    <w:p w14:paraId="65C45667" w14:textId="77777777" w:rsidR="00065911" w:rsidRPr="002775BB" w:rsidRDefault="00065911" w:rsidP="00065911">
      <w:pPr>
        <w:spacing w:after="120"/>
        <w:jc w:val="both"/>
      </w:pPr>
      <w:r w:rsidRPr="00E22259">
        <w:t>_________________________</w:t>
      </w:r>
      <w:r w:rsidRPr="00E22259">
        <w:tab/>
      </w:r>
      <w:r w:rsidRPr="00E22259">
        <w:tab/>
      </w:r>
      <w:r w:rsidRPr="00E22259">
        <w:tab/>
      </w:r>
      <w:r w:rsidRPr="00E22259">
        <w:tab/>
        <w:t>________________________</w:t>
      </w:r>
    </w:p>
    <w:p w14:paraId="3833A17C" w14:textId="4C4C35A8" w:rsidR="00065911" w:rsidRDefault="00065911" w:rsidP="00065911">
      <w:pPr>
        <w:ind w:firstLine="709"/>
        <w:jc w:val="both"/>
      </w:pPr>
      <w:r w:rsidRPr="002775BB">
        <w:t xml:space="preserve">Propachtovatel </w:t>
      </w:r>
      <w:r w:rsidRPr="002775BB">
        <w:tab/>
      </w:r>
      <w:r w:rsidRPr="002775BB">
        <w:tab/>
      </w:r>
      <w:r w:rsidRPr="002775BB">
        <w:tab/>
      </w:r>
      <w:r w:rsidRPr="002775BB">
        <w:tab/>
      </w:r>
      <w:r w:rsidRPr="002775BB">
        <w:tab/>
      </w:r>
      <w:r w:rsidRPr="002775BB">
        <w:tab/>
      </w:r>
      <w:r w:rsidRPr="00D30A14">
        <w:t xml:space="preserve">  Pachtýř</w:t>
      </w:r>
    </w:p>
    <w:p w14:paraId="423AA41C" w14:textId="6F61EF6B" w:rsidR="00065911" w:rsidRDefault="00065911" w:rsidP="00E5288F">
      <w:pPr>
        <w:tabs>
          <w:tab w:val="left" w:pos="5529"/>
        </w:tabs>
      </w:pPr>
      <w:r>
        <w:t xml:space="preserve"> </w:t>
      </w:r>
    </w:p>
    <w:p w14:paraId="61077E85" w14:textId="77777777" w:rsidR="00E572D6" w:rsidRPr="00E572D6" w:rsidRDefault="00E572D6" w:rsidP="00E572D6"/>
    <w:p w14:paraId="778D8F34" w14:textId="77777777" w:rsidR="00E572D6" w:rsidRPr="00E572D6" w:rsidRDefault="00E572D6" w:rsidP="00E572D6">
      <w:r w:rsidRPr="00E572D6">
        <w:t>Příloha č.1</w:t>
      </w:r>
    </w:p>
    <w:tbl>
      <w:tblPr>
        <w:tblW w:w="9020" w:type="dxa"/>
        <w:tblInd w:w="75" w:type="dxa"/>
        <w:tblCellMar>
          <w:left w:w="70" w:type="dxa"/>
          <w:right w:w="70" w:type="dxa"/>
        </w:tblCellMar>
        <w:tblLook w:val="04A0" w:firstRow="1" w:lastRow="0" w:firstColumn="1" w:lastColumn="0" w:noHBand="0" w:noVBand="1"/>
      </w:tblPr>
      <w:tblGrid>
        <w:gridCol w:w="853"/>
        <w:gridCol w:w="460"/>
        <w:gridCol w:w="847"/>
        <w:gridCol w:w="1001"/>
        <w:gridCol w:w="1713"/>
        <w:gridCol w:w="997"/>
        <w:gridCol w:w="1151"/>
        <w:gridCol w:w="1082"/>
        <w:gridCol w:w="1082"/>
      </w:tblGrid>
      <w:tr w:rsidR="00E572D6" w:rsidRPr="00E572D6" w14:paraId="159E7CC1" w14:textId="77777777" w:rsidTr="00CC726C">
        <w:trPr>
          <w:trHeight w:val="345"/>
        </w:trPr>
        <w:tc>
          <w:tcPr>
            <w:tcW w:w="90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BBA465" w14:textId="77777777" w:rsidR="00E572D6" w:rsidRPr="00E572D6" w:rsidRDefault="00E572D6" w:rsidP="00E572D6">
            <w:r w:rsidRPr="00E572D6">
              <w:t>Identifikace pozemku</w:t>
            </w:r>
          </w:p>
        </w:tc>
      </w:tr>
      <w:tr w:rsidR="00E572D6" w:rsidRPr="00E572D6" w14:paraId="24B98DEC" w14:textId="77777777" w:rsidTr="00CC726C">
        <w:trPr>
          <w:trHeight w:val="375"/>
        </w:trPr>
        <w:tc>
          <w:tcPr>
            <w:tcW w:w="853" w:type="dxa"/>
            <w:vMerge w:val="restart"/>
            <w:tcBorders>
              <w:top w:val="nil"/>
              <w:left w:val="single" w:sz="4" w:space="0" w:color="auto"/>
              <w:bottom w:val="single" w:sz="4" w:space="0" w:color="auto"/>
              <w:right w:val="single" w:sz="4" w:space="0" w:color="auto"/>
            </w:tcBorders>
            <w:shd w:val="clear" w:color="auto" w:fill="auto"/>
            <w:noWrap/>
            <w:hideMark/>
          </w:tcPr>
          <w:p w14:paraId="7C24A537" w14:textId="77777777" w:rsidR="00E572D6" w:rsidRPr="00E572D6" w:rsidRDefault="00E572D6" w:rsidP="00E572D6">
            <w:r w:rsidRPr="00E572D6">
              <w:t>Katastr</w:t>
            </w:r>
          </w:p>
        </w:tc>
        <w:tc>
          <w:tcPr>
            <w:tcW w:w="378" w:type="dxa"/>
            <w:vMerge w:val="restart"/>
            <w:tcBorders>
              <w:top w:val="nil"/>
              <w:left w:val="single" w:sz="4" w:space="0" w:color="auto"/>
              <w:bottom w:val="single" w:sz="4" w:space="0" w:color="auto"/>
              <w:right w:val="single" w:sz="4" w:space="0" w:color="auto"/>
            </w:tcBorders>
            <w:shd w:val="clear" w:color="auto" w:fill="auto"/>
            <w:noWrap/>
            <w:hideMark/>
          </w:tcPr>
          <w:p w14:paraId="24E33C86" w14:textId="77777777" w:rsidR="00E572D6" w:rsidRPr="00E572D6" w:rsidRDefault="00E572D6" w:rsidP="00E572D6">
            <w:r w:rsidRPr="00E572D6">
              <w:t>LV</w:t>
            </w:r>
          </w:p>
        </w:tc>
        <w:tc>
          <w:tcPr>
            <w:tcW w:w="763" w:type="dxa"/>
            <w:vMerge w:val="restart"/>
            <w:tcBorders>
              <w:top w:val="nil"/>
              <w:left w:val="single" w:sz="4" w:space="0" w:color="auto"/>
              <w:bottom w:val="single" w:sz="4" w:space="0" w:color="auto"/>
              <w:right w:val="single" w:sz="4" w:space="0" w:color="auto"/>
            </w:tcBorders>
            <w:shd w:val="clear" w:color="auto" w:fill="auto"/>
            <w:noWrap/>
            <w:hideMark/>
          </w:tcPr>
          <w:p w14:paraId="3C9598CD" w14:textId="77777777" w:rsidR="00E572D6" w:rsidRPr="00E572D6" w:rsidRDefault="00E572D6" w:rsidP="00E572D6">
            <w:r w:rsidRPr="00E572D6">
              <w:t>Parcela</w:t>
            </w:r>
          </w:p>
        </w:tc>
        <w:tc>
          <w:tcPr>
            <w:tcW w:w="1001" w:type="dxa"/>
            <w:vMerge w:val="restart"/>
            <w:tcBorders>
              <w:top w:val="nil"/>
              <w:left w:val="nil"/>
              <w:bottom w:val="single" w:sz="4" w:space="0" w:color="auto"/>
              <w:right w:val="single" w:sz="4" w:space="0" w:color="auto"/>
            </w:tcBorders>
            <w:shd w:val="clear" w:color="auto" w:fill="auto"/>
            <w:hideMark/>
          </w:tcPr>
          <w:p w14:paraId="5213CC2F" w14:textId="77777777" w:rsidR="00E572D6" w:rsidRPr="00E572D6" w:rsidRDefault="00E572D6" w:rsidP="00E572D6">
            <w:r w:rsidRPr="00E572D6">
              <w:t xml:space="preserve">Zdroj evidence </w:t>
            </w:r>
          </w:p>
        </w:tc>
        <w:tc>
          <w:tcPr>
            <w:tcW w:w="1713" w:type="dxa"/>
            <w:vMerge w:val="restart"/>
            <w:tcBorders>
              <w:top w:val="nil"/>
              <w:left w:val="single" w:sz="4" w:space="0" w:color="auto"/>
              <w:bottom w:val="single" w:sz="4" w:space="0" w:color="auto"/>
              <w:right w:val="single" w:sz="4" w:space="0" w:color="auto"/>
            </w:tcBorders>
            <w:shd w:val="clear" w:color="auto" w:fill="auto"/>
            <w:noWrap/>
            <w:hideMark/>
          </w:tcPr>
          <w:p w14:paraId="5C8D0D80" w14:textId="77777777" w:rsidR="00E572D6" w:rsidRPr="00E572D6" w:rsidRDefault="00E572D6" w:rsidP="00E572D6">
            <w:r w:rsidRPr="00E572D6">
              <w:t>Kultura</w:t>
            </w:r>
          </w:p>
        </w:tc>
        <w:tc>
          <w:tcPr>
            <w:tcW w:w="997" w:type="dxa"/>
            <w:vMerge w:val="restart"/>
            <w:tcBorders>
              <w:top w:val="nil"/>
              <w:left w:val="single" w:sz="4" w:space="0" w:color="auto"/>
              <w:bottom w:val="single" w:sz="4" w:space="0" w:color="000000"/>
              <w:right w:val="single" w:sz="4" w:space="0" w:color="auto"/>
            </w:tcBorders>
            <w:shd w:val="clear" w:color="auto" w:fill="auto"/>
            <w:hideMark/>
          </w:tcPr>
          <w:p w14:paraId="2A4BCCF4" w14:textId="77777777" w:rsidR="00E572D6" w:rsidRPr="00E572D6" w:rsidRDefault="00E572D6" w:rsidP="00E572D6">
            <w:r w:rsidRPr="00E572D6">
              <w:t>Pacht [Kč/ha]</w:t>
            </w:r>
          </w:p>
        </w:tc>
        <w:tc>
          <w:tcPr>
            <w:tcW w:w="1151" w:type="dxa"/>
            <w:vMerge w:val="restart"/>
            <w:tcBorders>
              <w:top w:val="nil"/>
              <w:left w:val="single" w:sz="4" w:space="0" w:color="auto"/>
              <w:bottom w:val="single" w:sz="4" w:space="0" w:color="auto"/>
              <w:right w:val="single" w:sz="4" w:space="0" w:color="auto"/>
            </w:tcBorders>
            <w:shd w:val="clear" w:color="auto" w:fill="auto"/>
            <w:hideMark/>
          </w:tcPr>
          <w:p w14:paraId="3902843C" w14:textId="77777777" w:rsidR="00E572D6" w:rsidRPr="00E572D6" w:rsidRDefault="00E572D6" w:rsidP="00E572D6">
            <w:r w:rsidRPr="00E572D6">
              <w:t>Příslušná výměra [ha]</w:t>
            </w:r>
          </w:p>
        </w:tc>
        <w:tc>
          <w:tcPr>
            <w:tcW w:w="1082" w:type="dxa"/>
            <w:vMerge w:val="restart"/>
            <w:tcBorders>
              <w:top w:val="nil"/>
              <w:left w:val="single" w:sz="4" w:space="0" w:color="auto"/>
              <w:bottom w:val="single" w:sz="4" w:space="0" w:color="000000"/>
              <w:right w:val="single" w:sz="4" w:space="0" w:color="auto"/>
            </w:tcBorders>
            <w:shd w:val="clear" w:color="auto" w:fill="auto"/>
            <w:hideMark/>
          </w:tcPr>
          <w:p w14:paraId="3097B23D" w14:textId="77777777" w:rsidR="00E572D6" w:rsidRPr="00E572D6" w:rsidRDefault="00E572D6" w:rsidP="00E572D6">
            <w:r w:rsidRPr="00E572D6">
              <w:t>Pacht [Kč]</w:t>
            </w:r>
          </w:p>
        </w:tc>
        <w:tc>
          <w:tcPr>
            <w:tcW w:w="1082" w:type="dxa"/>
            <w:vMerge w:val="restart"/>
            <w:tcBorders>
              <w:top w:val="nil"/>
              <w:left w:val="nil"/>
              <w:bottom w:val="single" w:sz="4" w:space="0" w:color="auto"/>
              <w:right w:val="single" w:sz="4" w:space="0" w:color="auto"/>
            </w:tcBorders>
            <w:shd w:val="clear" w:color="auto" w:fill="auto"/>
            <w:hideMark/>
          </w:tcPr>
          <w:p w14:paraId="469D89BA" w14:textId="77777777" w:rsidR="00E572D6" w:rsidRPr="00E572D6" w:rsidRDefault="00E572D6" w:rsidP="00E572D6">
            <w:r w:rsidRPr="00E572D6">
              <w:t xml:space="preserve">Přípočet daně </w:t>
            </w:r>
          </w:p>
        </w:tc>
      </w:tr>
      <w:tr w:rsidR="00E572D6" w:rsidRPr="00E572D6" w14:paraId="56339E8B" w14:textId="77777777" w:rsidTr="00145163">
        <w:trPr>
          <w:trHeight w:val="276"/>
        </w:trPr>
        <w:tc>
          <w:tcPr>
            <w:tcW w:w="853" w:type="dxa"/>
            <w:vMerge/>
            <w:tcBorders>
              <w:top w:val="nil"/>
              <w:left w:val="single" w:sz="4" w:space="0" w:color="auto"/>
              <w:bottom w:val="single" w:sz="4" w:space="0" w:color="auto"/>
              <w:right w:val="single" w:sz="4" w:space="0" w:color="auto"/>
            </w:tcBorders>
            <w:vAlign w:val="center"/>
            <w:hideMark/>
          </w:tcPr>
          <w:p w14:paraId="7D86590B" w14:textId="77777777" w:rsidR="00E572D6" w:rsidRPr="00E572D6" w:rsidRDefault="00E572D6" w:rsidP="00E572D6"/>
        </w:tc>
        <w:tc>
          <w:tcPr>
            <w:tcW w:w="378" w:type="dxa"/>
            <w:vMerge/>
            <w:tcBorders>
              <w:top w:val="nil"/>
              <w:left w:val="single" w:sz="4" w:space="0" w:color="auto"/>
              <w:bottom w:val="single" w:sz="4" w:space="0" w:color="auto"/>
              <w:right w:val="single" w:sz="4" w:space="0" w:color="auto"/>
            </w:tcBorders>
            <w:vAlign w:val="center"/>
            <w:hideMark/>
          </w:tcPr>
          <w:p w14:paraId="2612F1AF" w14:textId="77777777" w:rsidR="00E572D6" w:rsidRPr="00E572D6" w:rsidRDefault="00E572D6" w:rsidP="00E572D6"/>
        </w:tc>
        <w:tc>
          <w:tcPr>
            <w:tcW w:w="763" w:type="dxa"/>
            <w:vMerge/>
            <w:tcBorders>
              <w:top w:val="nil"/>
              <w:left w:val="single" w:sz="4" w:space="0" w:color="auto"/>
              <w:bottom w:val="single" w:sz="4" w:space="0" w:color="auto"/>
              <w:right w:val="single" w:sz="4" w:space="0" w:color="auto"/>
            </w:tcBorders>
            <w:vAlign w:val="center"/>
            <w:hideMark/>
          </w:tcPr>
          <w:p w14:paraId="3FCE95A0" w14:textId="77777777" w:rsidR="00E572D6" w:rsidRPr="00E572D6" w:rsidRDefault="00E572D6" w:rsidP="00E572D6"/>
        </w:tc>
        <w:tc>
          <w:tcPr>
            <w:tcW w:w="1001" w:type="dxa"/>
            <w:vMerge/>
            <w:tcBorders>
              <w:top w:val="nil"/>
              <w:left w:val="nil"/>
              <w:bottom w:val="single" w:sz="4" w:space="0" w:color="auto"/>
              <w:right w:val="single" w:sz="4" w:space="0" w:color="auto"/>
            </w:tcBorders>
            <w:vAlign w:val="center"/>
            <w:hideMark/>
          </w:tcPr>
          <w:p w14:paraId="734EE6CD" w14:textId="77777777" w:rsidR="00E572D6" w:rsidRPr="00E572D6" w:rsidRDefault="00E572D6" w:rsidP="00E572D6"/>
        </w:tc>
        <w:tc>
          <w:tcPr>
            <w:tcW w:w="1713" w:type="dxa"/>
            <w:vMerge/>
            <w:tcBorders>
              <w:top w:val="nil"/>
              <w:left w:val="single" w:sz="4" w:space="0" w:color="auto"/>
              <w:bottom w:val="single" w:sz="4" w:space="0" w:color="auto"/>
              <w:right w:val="single" w:sz="4" w:space="0" w:color="auto"/>
            </w:tcBorders>
            <w:vAlign w:val="center"/>
            <w:hideMark/>
          </w:tcPr>
          <w:p w14:paraId="34F931D9" w14:textId="77777777" w:rsidR="00E572D6" w:rsidRPr="00E572D6" w:rsidRDefault="00E572D6" w:rsidP="00E572D6"/>
        </w:tc>
        <w:tc>
          <w:tcPr>
            <w:tcW w:w="997" w:type="dxa"/>
            <w:vMerge/>
            <w:tcBorders>
              <w:top w:val="nil"/>
              <w:left w:val="single" w:sz="4" w:space="0" w:color="auto"/>
              <w:bottom w:val="single" w:sz="4" w:space="0" w:color="auto"/>
              <w:right w:val="single" w:sz="4" w:space="0" w:color="auto"/>
            </w:tcBorders>
            <w:vAlign w:val="center"/>
            <w:hideMark/>
          </w:tcPr>
          <w:p w14:paraId="56FA108C" w14:textId="77777777" w:rsidR="00E572D6" w:rsidRPr="00E572D6" w:rsidRDefault="00E572D6" w:rsidP="00E572D6"/>
        </w:tc>
        <w:tc>
          <w:tcPr>
            <w:tcW w:w="1151" w:type="dxa"/>
            <w:vMerge/>
            <w:tcBorders>
              <w:top w:val="nil"/>
              <w:left w:val="single" w:sz="4" w:space="0" w:color="auto"/>
              <w:bottom w:val="single" w:sz="4" w:space="0" w:color="auto"/>
              <w:right w:val="single" w:sz="4" w:space="0" w:color="auto"/>
            </w:tcBorders>
            <w:vAlign w:val="center"/>
            <w:hideMark/>
          </w:tcPr>
          <w:p w14:paraId="5259A5F9" w14:textId="77777777" w:rsidR="00E572D6" w:rsidRPr="00E572D6" w:rsidRDefault="00E572D6" w:rsidP="00E572D6"/>
        </w:tc>
        <w:tc>
          <w:tcPr>
            <w:tcW w:w="1082" w:type="dxa"/>
            <w:vMerge/>
            <w:tcBorders>
              <w:top w:val="nil"/>
              <w:left w:val="single" w:sz="4" w:space="0" w:color="auto"/>
              <w:bottom w:val="single" w:sz="4" w:space="0" w:color="auto"/>
              <w:right w:val="single" w:sz="4" w:space="0" w:color="auto"/>
            </w:tcBorders>
            <w:vAlign w:val="center"/>
            <w:hideMark/>
          </w:tcPr>
          <w:p w14:paraId="54411680" w14:textId="77777777" w:rsidR="00E572D6" w:rsidRPr="00E572D6" w:rsidRDefault="00E572D6" w:rsidP="00E572D6"/>
        </w:tc>
        <w:tc>
          <w:tcPr>
            <w:tcW w:w="1082" w:type="dxa"/>
            <w:vMerge/>
            <w:tcBorders>
              <w:top w:val="nil"/>
              <w:left w:val="nil"/>
              <w:bottom w:val="single" w:sz="4" w:space="0" w:color="auto"/>
              <w:right w:val="single" w:sz="4" w:space="0" w:color="auto"/>
            </w:tcBorders>
            <w:vAlign w:val="center"/>
            <w:hideMark/>
          </w:tcPr>
          <w:p w14:paraId="60090C8E" w14:textId="77777777" w:rsidR="00E572D6" w:rsidRPr="00E572D6" w:rsidRDefault="00E572D6" w:rsidP="00E572D6"/>
        </w:tc>
      </w:tr>
      <w:tr w:rsidR="00E572D6" w:rsidRPr="00E572D6" w14:paraId="60DCA422"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6171C" w14:textId="0381AEE4"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22C15422" w14:textId="40E828F2"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55059" w14:textId="7D0B988C"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45A868C8" w14:textId="412329E9"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8A3A2" w14:textId="5A210E01"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743A7C07" w14:textId="5F3A4976"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02B51441" w14:textId="261A6FA8"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6B0E4" w14:textId="22014756"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024D0C47" w14:textId="458532F9" w:rsidR="00E572D6" w:rsidRPr="00E572D6" w:rsidRDefault="00E572D6" w:rsidP="00E572D6"/>
        </w:tc>
      </w:tr>
      <w:tr w:rsidR="00E572D6" w:rsidRPr="00E572D6" w14:paraId="222EA9D5"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189DE" w14:textId="211F1A3A"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6962C823" w14:textId="095C0A4D"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4D34A" w14:textId="5AC66D4D"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074A78EE" w14:textId="79A219D8"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DFB08" w14:textId="10C89252"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66644110" w14:textId="759FDC05"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2F20F6E1" w14:textId="1B8C6F8B"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BD714" w14:textId="7BA59D32"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4166DCBA" w14:textId="2577AFF2" w:rsidR="00E572D6" w:rsidRPr="00E572D6" w:rsidRDefault="00E572D6" w:rsidP="00E572D6"/>
        </w:tc>
      </w:tr>
      <w:tr w:rsidR="00E572D6" w:rsidRPr="00E572D6" w14:paraId="3A705454"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6172F" w14:textId="413DDBCB"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7D2458DC" w14:textId="0062AAC8"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1FA9C" w14:textId="008B705F"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0DA83B45" w14:textId="75DED482"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67EA4" w14:textId="2274CCBB"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50651260" w14:textId="723CD2ED"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507EBA93" w14:textId="53941029"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8811B" w14:textId="51661081"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2F0DAB45" w14:textId="2B03F1F5" w:rsidR="00E572D6" w:rsidRPr="00E572D6" w:rsidRDefault="00E572D6" w:rsidP="00E572D6"/>
        </w:tc>
      </w:tr>
      <w:tr w:rsidR="00E572D6" w:rsidRPr="00E572D6" w14:paraId="5D053BC6"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FE154" w14:textId="7D25C17A"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3353F995" w14:textId="3D9388E7"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A8719" w14:textId="5FE3B494"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3E3D9CE1" w14:textId="117C12A3"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3290" w14:textId="6C0B8862"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21789B73" w14:textId="2C058D54"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2AF05C27" w14:textId="7B4548C4"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C01AF" w14:textId="49C08F46"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01A9754A" w14:textId="643E6BF5" w:rsidR="00E572D6" w:rsidRPr="00E572D6" w:rsidRDefault="00E572D6" w:rsidP="00E572D6"/>
        </w:tc>
      </w:tr>
      <w:tr w:rsidR="00E572D6" w:rsidRPr="00E572D6" w14:paraId="25F238AA"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2F4FF" w14:textId="2C7C5125"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340DA651" w14:textId="6E5233DA"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23670" w14:textId="2AADF30E"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71DF2553" w14:textId="5EDEF6C6"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7DBAA" w14:textId="346697EC"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7AA2BBA2" w14:textId="1E837685"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50051C81" w14:textId="346EECE9"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35501" w14:textId="423633D3"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398106E4" w14:textId="5FF7D86A" w:rsidR="00E572D6" w:rsidRPr="00E572D6" w:rsidRDefault="00E572D6" w:rsidP="00E572D6"/>
        </w:tc>
      </w:tr>
      <w:tr w:rsidR="00E572D6" w:rsidRPr="00E572D6" w14:paraId="65A63476"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49172" w14:textId="3841BA9B"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0AFCAB64" w14:textId="4CB63501"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7E12A" w14:textId="3A7F9CFC"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5295C6D2" w14:textId="4A1C4B3F"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959D4" w14:textId="090CC633"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36F7F74D" w14:textId="08463931"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61D72448" w14:textId="0A3E04AE"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7B9CC" w14:textId="1DB37FE4"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78BF8034" w14:textId="629C353E" w:rsidR="00E572D6" w:rsidRPr="00E572D6" w:rsidRDefault="00E572D6" w:rsidP="00E572D6"/>
        </w:tc>
      </w:tr>
      <w:tr w:rsidR="00E572D6" w:rsidRPr="00E572D6" w14:paraId="78EF1630"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79086" w14:textId="4CA08EB2"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52B02F9B" w14:textId="18514AAE"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F3FB9" w14:textId="31620472"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65DC840E" w14:textId="03A378E8"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303D9" w14:textId="57A5831B"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6F7771D9" w14:textId="33A83928"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54577FC0" w14:textId="5E95CB61"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CD493" w14:textId="2A2EC058"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3C03CD7D" w14:textId="051C4FD1" w:rsidR="00E572D6" w:rsidRPr="00E572D6" w:rsidRDefault="00E572D6" w:rsidP="00E572D6"/>
        </w:tc>
      </w:tr>
      <w:tr w:rsidR="00E572D6" w:rsidRPr="00E572D6" w14:paraId="527C9DAF"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33138" w14:textId="468F19F5"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51F3D589" w14:textId="2E629337"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3B859" w14:textId="77C3D22A"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30D3DE10" w14:textId="07418624"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ADA56" w14:textId="5D32F72E"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1496FCDF" w14:textId="5C41A3BA"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7F6FB280" w14:textId="061B315E"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E13E" w14:textId="0C49CBC6"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1110F466" w14:textId="01AAB0B5" w:rsidR="00E572D6" w:rsidRPr="00E572D6" w:rsidRDefault="00E572D6" w:rsidP="00E572D6"/>
        </w:tc>
      </w:tr>
      <w:tr w:rsidR="00E572D6" w:rsidRPr="00E572D6" w14:paraId="166E946E"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A17FF" w14:textId="7AE396EE"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2B3747D0" w14:textId="7EF9E9FD"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AB68E" w14:textId="67B0A6BF"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35CA1DB5" w14:textId="456FA8EF"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28478" w14:textId="4B3EDB4B"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7E00C6A8" w14:textId="5F25E13D"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7ED21DC7" w14:textId="06755AB7"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D5A25" w14:textId="6E607BAC"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2A082B37" w14:textId="16B6657F" w:rsidR="00E572D6" w:rsidRPr="00E572D6" w:rsidRDefault="00E572D6" w:rsidP="00E572D6"/>
        </w:tc>
      </w:tr>
      <w:tr w:rsidR="00E572D6" w:rsidRPr="00E572D6" w14:paraId="0449C74F"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10353" w14:textId="08221AE1"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782945F0" w14:textId="70EE0266"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D10A1" w14:textId="5D1E5D4C"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0D23E7DA" w14:textId="60169350"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2573C" w14:textId="3C45E2B2"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645965BF" w14:textId="1DBB7A0C"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54A13F21" w14:textId="5BD88D8E"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FC0A9" w14:textId="15EDB8D5"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168EEDE9" w14:textId="549291BC" w:rsidR="00E572D6" w:rsidRPr="00E572D6" w:rsidRDefault="00E572D6" w:rsidP="00E572D6"/>
        </w:tc>
      </w:tr>
      <w:tr w:rsidR="00E572D6" w:rsidRPr="00E572D6" w14:paraId="0E6CECE2"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D600" w14:textId="1F6DEB4E"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66718F98" w14:textId="4ECAE433"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EB301" w14:textId="6AB8CE2F"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3C45FFB6" w14:textId="22F9F856"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FB47E" w14:textId="7452AE69"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2C6C3BA3" w14:textId="01354989"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4F38AB57" w14:textId="028D48FA"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1FB40" w14:textId="076D2E13"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68E0AD80" w14:textId="75DF026E" w:rsidR="00E572D6" w:rsidRPr="00E572D6" w:rsidRDefault="00E572D6" w:rsidP="00E572D6"/>
        </w:tc>
      </w:tr>
      <w:tr w:rsidR="00E572D6" w:rsidRPr="00E572D6" w14:paraId="69698443"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8445D" w14:textId="56E8C057"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34F36858" w14:textId="4A8C5C31"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6D986" w14:textId="5DFCE93B"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3103D68D" w14:textId="12B8FE35"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AB636" w14:textId="7974D915"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7C3D3165" w14:textId="0B7A9A0F"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529CF297" w14:textId="624851E5"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37148" w14:textId="3F23FA5B"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06EDBC9D" w14:textId="58A14D6B" w:rsidR="00E572D6" w:rsidRPr="00E572D6" w:rsidRDefault="00E572D6" w:rsidP="00E572D6"/>
        </w:tc>
      </w:tr>
      <w:tr w:rsidR="00E572D6" w:rsidRPr="00E572D6" w14:paraId="0447E3E3"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3E525" w14:textId="3A279B81"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007A7803" w14:textId="245F6A5E"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ACE13" w14:textId="48EC17F2"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37A09794" w14:textId="0F65A15D"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3E4B4" w14:textId="31C5E16B"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0FC9A25D" w14:textId="7AFF5DFE"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45667C83" w14:textId="56905AFC"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3864F" w14:textId="3DAAA533"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73043A92" w14:textId="05B9A2E3" w:rsidR="00E572D6" w:rsidRPr="00E572D6" w:rsidRDefault="00E572D6" w:rsidP="00E572D6"/>
        </w:tc>
      </w:tr>
      <w:tr w:rsidR="00E572D6" w:rsidRPr="00E572D6" w14:paraId="0C733C09" w14:textId="77777777" w:rsidTr="0014516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E1DDB" w14:textId="1C856BCC" w:rsidR="00E572D6" w:rsidRPr="00E572D6" w:rsidRDefault="00E572D6" w:rsidP="00E572D6"/>
        </w:tc>
        <w:tc>
          <w:tcPr>
            <w:tcW w:w="378" w:type="dxa"/>
            <w:tcBorders>
              <w:top w:val="single" w:sz="4" w:space="0" w:color="auto"/>
              <w:left w:val="nil"/>
              <w:bottom w:val="single" w:sz="4" w:space="0" w:color="auto"/>
              <w:right w:val="nil"/>
            </w:tcBorders>
            <w:shd w:val="clear" w:color="auto" w:fill="auto"/>
            <w:noWrap/>
            <w:vAlign w:val="bottom"/>
          </w:tcPr>
          <w:p w14:paraId="33CC42B6" w14:textId="38CB7787" w:rsidR="00E572D6" w:rsidRPr="00E572D6" w:rsidRDefault="00E572D6" w:rsidP="00E572D6"/>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80607" w14:textId="5067CA5F" w:rsidR="00E572D6" w:rsidRPr="00E572D6" w:rsidRDefault="00E572D6" w:rsidP="00E572D6"/>
        </w:tc>
        <w:tc>
          <w:tcPr>
            <w:tcW w:w="1001" w:type="dxa"/>
            <w:tcBorders>
              <w:top w:val="single" w:sz="4" w:space="0" w:color="auto"/>
              <w:left w:val="nil"/>
              <w:bottom w:val="single" w:sz="4" w:space="0" w:color="auto"/>
              <w:right w:val="nil"/>
            </w:tcBorders>
            <w:shd w:val="clear" w:color="auto" w:fill="auto"/>
            <w:noWrap/>
            <w:vAlign w:val="bottom"/>
          </w:tcPr>
          <w:p w14:paraId="207C0014" w14:textId="0743D5A5" w:rsidR="00E572D6" w:rsidRPr="00E572D6" w:rsidRDefault="00E572D6" w:rsidP="00E572D6"/>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BC852" w14:textId="5C2EB788" w:rsidR="00E572D6" w:rsidRPr="00E572D6" w:rsidRDefault="00E572D6" w:rsidP="00E572D6"/>
        </w:tc>
        <w:tc>
          <w:tcPr>
            <w:tcW w:w="997" w:type="dxa"/>
            <w:tcBorders>
              <w:top w:val="single" w:sz="4" w:space="0" w:color="auto"/>
              <w:left w:val="nil"/>
              <w:bottom w:val="single" w:sz="4" w:space="0" w:color="auto"/>
              <w:right w:val="single" w:sz="4" w:space="0" w:color="auto"/>
            </w:tcBorders>
            <w:shd w:val="clear" w:color="auto" w:fill="auto"/>
            <w:noWrap/>
            <w:vAlign w:val="bottom"/>
          </w:tcPr>
          <w:p w14:paraId="54E0CF73" w14:textId="53DCE449" w:rsidR="00E572D6" w:rsidRPr="00E572D6" w:rsidRDefault="00E572D6" w:rsidP="00E572D6"/>
        </w:tc>
        <w:tc>
          <w:tcPr>
            <w:tcW w:w="1151" w:type="dxa"/>
            <w:tcBorders>
              <w:top w:val="single" w:sz="4" w:space="0" w:color="auto"/>
              <w:left w:val="nil"/>
              <w:bottom w:val="single" w:sz="4" w:space="0" w:color="auto"/>
              <w:right w:val="nil"/>
            </w:tcBorders>
            <w:shd w:val="clear" w:color="auto" w:fill="auto"/>
            <w:noWrap/>
            <w:vAlign w:val="bottom"/>
          </w:tcPr>
          <w:p w14:paraId="4F834A90" w14:textId="3C383884" w:rsidR="00E572D6" w:rsidRPr="00E572D6" w:rsidRDefault="00E572D6" w:rsidP="00E572D6"/>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063B4" w14:textId="09206E68" w:rsidR="00E572D6" w:rsidRPr="00E572D6" w:rsidRDefault="00E572D6" w:rsidP="00E572D6"/>
        </w:tc>
        <w:tc>
          <w:tcPr>
            <w:tcW w:w="1082" w:type="dxa"/>
            <w:tcBorders>
              <w:top w:val="single" w:sz="4" w:space="0" w:color="auto"/>
              <w:left w:val="nil"/>
              <w:bottom w:val="single" w:sz="4" w:space="0" w:color="auto"/>
              <w:right w:val="single" w:sz="4" w:space="0" w:color="auto"/>
            </w:tcBorders>
            <w:shd w:val="clear" w:color="auto" w:fill="auto"/>
            <w:noWrap/>
            <w:vAlign w:val="bottom"/>
          </w:tcPr>
          <w:p w14:paraId="278DF816" w14:textId="7B806E9D" w:rsidR="00E572D6" w:rsidRPr="00E572D6" w:rsidRDefault="00E572D6" w:rsidP="00E572D6"/>
        </w:tc>
      </w:tr>
      <w:tr w:rsidR="00E572D6" w:rsidRPr="00E572D6" w14:paraId="57A45971" w14:textId="77777777" w:rsidTr="00145163">
        <w:trPr>
          <w:trHeight w:val="300"/>
        </w:trPr>
        <w:tc>
          <w:tcPr>
            <w:tcW w:w="57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D2E928" w14:textId="77777777" w:rsidR="00E572D6" w:rsidRPr="00E572D6" w:rsidRDefault="00E572D6" w:rsidP="00E572D6">
            <w:r w:rsidRPr="00E572D6">
              <w:t>Celkem:</w:t>
            </w:r>
          </w:p>
        </w:tc>
        <w:tc>
          <w:tcPr>
            <w:tcW w:w="1151" w:type="dxa"/>
            <w:tcBorders>
              <w:top w:val="single" w:sz="4" w:space="0" w:color="auto"/>
              <w:left w:val="nil"/>
              <w:bottom w:val="single" w:sz="4" w:space="0" w:color="auto"/>
              <w:right w:val="single" w:sz="4" w:space="0" w:color="auto"/>
            </w:tcBorders>
            <w:shd w:val="clear" w:color="auto" w:fill="auto"/>
            <w:noWrap/>
            <w:vAlign w:val="bottom"/>
          </w:tcPr>
          <w:p w14:paraId="25476CBD" w14:textId="0D997247" w:rsidR="00E572D6" w:rsidRPr="00E572D6" w:rsidRDefault="00145163" w:rsidP="00E572D6">
            <w:r>
              <w:t>xx</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402353E5" w14:textId="6F007BA6" w:rsidR="00E572D6" w:rsidRPr="00E572D6" w:rsidRDefault="00145163" w:rsidP="00E572D6">
            <w:r>
              <w:t>xx</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26564BBD" w14:textId="5C1359D6" w:rsidR="00E572D6" w:rsidRPr="00E572D6" w:rsidRDefault="00145163" w:rsidP="00E572D6">
            <w:r>
              <w:t>xx</w:t>
            </w:r>
          </w:p>
        </w:tc>
      </w:tr>
      <w:tr w:rsidR="00E572D6" w:rsidRPr="00E572D6" w14:paraId="0007D43D" w14:textId="77777777" w:rsidTr="00CC726C">
        <w:trPr>
          <w:trHeight w:val="300"/>
        </w:trPr>
        <w:tc>
          <w:tcPr>
            <w:tcW w:w="7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1E57" w14:textId="77777777" w:rsidR="00E572D6" w:rsidRPr="00E572D6" w:rsidRDefault="00E572D6" w:rsidP="00E572D6">
            <w:r w:rsidRPr="00E572D6">
              <w:t>Pachtovné k výplatě</w:t>
            </w:r>
          </w:p>
        </w:tc>
        <w:tc>
          <w:tcPr>
            <w:tcW w:w="1082" w:type="dxa"/>
            <w:tcBorders>
              <w:top w:val="nil"/>
              <w:left w:val="nil"/>
              <w:bottom w:val="single" w:sz="4" w:space="0" w:color="auto"/>
              <w:right w:val="single" w:sz="4" w:space="0" w:color="auto"/>
            </w:tcBorders>
            <w:shd w:val="clear" w:color="auto" w:fill="auto"/>
            <w:noWrap/>
            <w:vAlign w:val="bottom"/>
            <w:hideMark/>
          </w:tcPr>
          <w:p w14:paraId="6D80C4B9" w14:textId="17F6A09A" w:rsidR="00E572D6" w:rsidRPr="00E572D6" w:rsidRDefault="00145163" w:rsidP="00E572D6">
            <w:r>
              <w:t>xxx</w:t>
            </w:r>
          </w:p>
        </w:tc>
      </w:tr>
    </w:tbl>
    <w:p w14:paraId="4765D258" w14:textId="77777777" w:rsidR="00E572D6" w:rsidRPr="00E572D6" w:rsidRDefault="00E572D6" w:rsidP="00E572D6"/>
    <w:p w14:paraId="28435DED" w14:textId="77777777" w:rsidR="00E572D6" w:rsidRPr="00E572D6" w:rsidRDefault="00E572D6" w:rsidP="00E572D6"/>
    <w:p w14:paraId="3B771A0D" w14:textId="77777777" w:rsidR="00E572D6" w:rsidRPr="00E572D6" w:rsidRDefault="00E572D6" w:rsidP="00E572D6"/>
    <w:p w14:paraId="632F2D1A" w14:textId="77777777" w:rsidR="00E572D6" w:rsidRPr="00E572D6" w:rsidRDefault="00E572D6" w:rsidP="00E572D6">
      <w:r w:rsidRPr="00E572D6">
        <w:t>_________________________</w:t>
      </w:r>
      <w:r w:rsidRPr="00E572D6">
        <w:tab/>
      </w:r>
      <w:r w:rsidRPr="00E572D6">
        <w:tab/>
      </w:r>
      <w:r w:rsidRPr="00E572D6">
        <w:tab/>
      </w:r>
      <w:r w:rsidRPr="00E572D6">
        <w:tab/>
        <w:t>________________________</w:t>
      </w:r>
    </w:p>
    <w:p w14:paraId="23E22A1F" w14:textId="4654FBD9" w:rsidR="00E572D6" w:rsidRPr="00E572D6" w:rsidRDefault="00E572D6" w:rsidP="00145163">
      <w:pPr>
        <w:ind w:firstLine="708"/>
      </w:pPr>
      <w:r w:rsidRPr="00E572D6">
        <w:t xml:space="preserve">Propachtovatel </w:t>
      </w:r>
      <w:r w:rsidRPr="00E572D6">
        <w:tab/>
      </w:r>
      <w:r w:rsidRPr="00E572D6">
        <w:tab/>
      </w:r>
      <w:r w:rsidRPr="00E572D6">
        <w:tab/>
      </w:r>
      <w:r w:rsidRPr="00E572D6">
        <w:tab/>
      </w:r>
      <w:r w:rsidRPr="00E572D6">
        <w:tab/>
        <w:t xml:space="preserve"> </w:t>
      </w:r>
      <w:r w:rsidR="00145163">
        <w:tab/>
      </w:r>
      <w:r w:rsidRPr="00E572D6">
        <w:t xml:space="preserve"> Pachtýř</w:t>
      </w:r>
    </w:p>
    <w:p w14:paraId="36769B6A" w14:textId="77777777" w:rsidR="00E572D6" w:rsidRPr="00180081" w:rsidRDefault="00E572D6" w:rsidP="00E572D6">
      <w:pPr>
        <w:jc w:val="center"/>
      </w:pPr>
    </w:p>
    <w:p w14:paraId="49E402AB" w14:textId="77777777" w:rsidR="00E572D6" w:rsidRDefault="00E572D6"/>
    <w:sectPr w:rsidR="00E5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420"/>
    <w:multiLevelType w:val="multilevel"/>
    <w:tmpl w:val="1088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406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D6"/>
    <w:rsid w:val="00065911"/>
    <w:rsid w:val="00121A8C"/>
    <w:rsid w:val="00145163"/>
    <w:rsid w:val="0032542B"/>
    <w:rsid w:val="00397346"/>
    <w:rsid w:val="003E3156"/>
    <w:rsid w:val="004422C8"/>
    <w:rsid w:val="00531D39"/>
    <w:rsid w:val="005D6071"/>
    <w:rsid w:val="00C37612"/>
    <w:rsid w:val="00D66BFD"/>
    <w:rsid w:val="00D734AF"/>
    <w:rsid w:val="00D82FBC"/>
    <w:rsid w:val="00DD609C"/>
    <w:rsid w:val="00E5288F"/>
    <w:rsid w:val="00E572D6"/>
    <w:rsid w:val="00FB6082"/>
    <w:rsid w:val="00FC6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4830"/>
  <w15:chartTrackingRefBased/>
  <w15:docId w15:val="{B28C6577-07C3-4AC5-9358-4BB7EF0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572D6"/>
    <w:pPr>
      <w:keepNext/>
      <w:spacing w:before="120" w:line="240" w:lineRule="atLeast"/>
      <w:jc w:val="both"/>
      <w:outlineLvl w:val="0"/>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72D6"/>
    <w:rPr>
      <w:rFonts w:eastAsia="Times New Roman"/>
      <w:b/>
      <w:sz w:val="20"/>
      <w:szCs w:val="20"/>
      <w:lang w:eastAsia="cs-CZ"/>
    </w:rPr>
  </w:style>
  <w:style w:type="character" w:styleId="Hypertextovodkaz">
    <w:name w:val="Hyperlink"/>
    <w:basedOn w:val="Standardnpsmoodstavce"/>
    <w:rsid w:val="00E572D6"/>
    <w:rPr>
      <w:color w:val="0000FF"/>
      <w:u w:val="single"/>
    </w:rPr>
  </w:style>
  <w:style w:type="paragraph" w:styleId="Zkladntextodsazen">
    <w:name w:val="Body Text Indent"/>
    <w:basedOn w:val="Normln"/>
    <w:link w:val="ZkladntextodsazenChar"/>
    <w:rsid w:val="00E572D6"/>
    <w:pPr>
      <w:overflowPunct w:val="0"/>
      <w:autoSpaceDE w:val="0"/>
      <w:autoSpaceDN w:val="0"/>
      <w:adjustRightInd w:val="0"/>
      <w:spacing w:line="240" w:lineRule="auto"/>
      <w:ind w:firstLine="708"/>
      <w:jc w:val="both"/>
      <w:textAlignment w:val="baseline"/>
    </w:pPr>
    <w:rPr>
      <w:rFonts w:eastAsia="Times New Roman"/>
      <w:szCs w:val="20"/>
      <w:lang w:eastAsia="cs-CZ"/>
    </w:rPr>
  </w:style>
  <w:style w:type="character" w:customStyle="1" w:styleId="ZkladntextodsazenChar">
    <w:name w:val="Základní text odsazený Char"/>
    <w:basedOn w:val="Standardnpsmoodstavce"/>
    <w:link w:val="Zkladntextodsazen"/>
    <w:rsid w:val="00E572D6"/>
    <w:rPr>
      <w:rFonts w:eastAsia="Times New Roman"/>
      <w:szCs w:val="20"/>
      <w:lang w:eastAsia="cs-CZ"/>
    </w:rPr>
  </w:style>
  <w:style w:type="paragraph" w:styleId="Odstavecseseznamem">
    <w:name w:val="List Paragraph"/>
    <w:basedOn w:val="Normln"/>
    <w:uiPriority w:val="34"/>
    <w:qFormat/>
    <w:rsid w:val="00E572D6"/>
    <w:pPr>
      <w:spacing w:after="200" w:line="276" w:lineRule="auto"/>
      <w:ind w:left="720"/>
      <w:contextualSpacing/>
    </w:pPr>
    <w:rPr>
      <w:rFonts w:ascii="Calibri" w:eastAsia="Calibri" w:hAnsi="Calibri"/>
      <w:sz w:val="22"/>
      <w:szCs w:val="22"/>
    </w:rPr>
  </w:style>
  <w:style w:type="paragraph" w:styleId="Bezmezer">
    <w:name w:val="No Spacing"/>
    <w:uiPriority w:val="1"/>
    <w:qFormat/>
    <w:rsid w:val="00E572D6"/>
    <w:pPr>
      <w:spacing w:line="240" w:lineRule="auto"/>
    </w:pPr>
    <w:rPr>
      <w:rFonts w:eastAsia="Times New Roman"/>
      <w:lang w:eastAsia="cs-CZ"/>
    </w:rPr>
  </w:style>
  <w:style w:type="paragraph" w:customStyle="1" w:styleId="p2">
    <w:name w:val="p2"/>
    <w:basedOn w:val="Normln"/>
    <w:rsid w:val="004422C8"/>
    <w:pPr>
      <w:spacing w:before="100" w:beforeAutospacing="1" w:after="100" w:afterAutospacing="1" w:line="240" w:lineRule="auto"/>
    </w:pPr>
    <w:rPr>
      <w:rFonts w:eastAsia="Times New Roman"/>
      <w:lang w:eastAsia="cs-CZ"/>
    </w:rPr>
  </w:style>
  <w:style w:type="character" w:customStyle="1" w:styleId="highlight">
    <w:name w:val="highlight"/>
    <w:basedOn w:val="Standardnpsmoodstavce"/>
    <w:rsid w:val="0044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0CFD-CBCB-48A6-B79B-526F56F0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1410</Words>
  <Characters>8321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Jana</dc:creator>
  <cp:keywords/>
  <dc:description/>
  <cp:lastModifiedBy>Martin Vychopen</cp:lastModifiedBy>
  <cp:revision>5</cp:revision>
  <dcterms:created xsi:type="dcterms:W3CDTF">2022-07-18T12:15:00Z</dcterms:created>
  <dcterms:modified xsi:type="dcterms:W3CDTF">2022-07-18T12:36:00Z</dcterms:modified>
</cp:coreProperties>
</file>